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53011" w14:textId="77777777" w:rsidR="00307D49" w:rsidRDefault="00307D49" w:rsidP="00307D49">
      <w:pPr>
        <w:jc w:val="right"/>
        <w:rPr>
          <w:rFonts w:ascii="Arial" w:eastAsia="Times New Roman" w:hAnsi="Arial" w:cs="Arial"/>
          <w:b/>
          <w:sz w:val="21"/>
          <w:szCs w:val="21"/>
        </w:rPr>
      </w:pPr>
      <w:r>
        <w:rPr>
          <w:rFonts w:ascii="Arial" w:eastAsia="Times New Roman" w:hAnsi="Arial" w:cs="Arial"/>
          <w:b/>
          <w:noProof/>
          <w:sz w:val="21"/>
          <w:szCs w:val="21"/>
          <w:lang w:eastAsia="en-GB"/>
        </w:rPr>
        <w:drawing>
          <wp:inline distT="0" distB="0" distL="0" distR="0" wp14:anchorId="3B24C202" wp14:editId="0C33ABF5">
            <wp:extent cx="1054735"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735" cy="365760"/>
                    </a:xfrm>
                    <a:prstGeom prst="rect">
                      <a:avLst/>
                    </a:prstGeom>
                    <a:noFill/>
                  </pic:spPr>
                </pic:pic>
              </a:graphicData>
            </a:graphic>
          </wp:inline>
        </w:drawing>
      </w:r>
    </w:p>
    <w:p w14:paraId="6651CE5F" w14:textId="77777777" w:rsidR="00307D49" w:rsidRPr="007647EB" w:rsidRDefault="00307D49" w:rsidP="00307D49">
      <w:pPr>
        <w:rPr>
          <w:rFonts w:ascii="Arial" w:eastAsia="Times New Roman" w:hAnsi="Arial" w:cs="Arial"/>
          <w:b/>
          <w:sz w:val="21"/>
          <w:szCs w:val="21"/>
        </w:rPr>
      </w:pPr>
      <w:r w:rsidRPr="007647EB">
        <w:rPr>
          <w:rFonts w:ascii="Arial" w:eastAsia="Times New Roman" w:hAnsi="Arial" w:cs="Arial"/>
          <w:b/>
          <w:sz w:val="21"/>
          <w:szCs w:val="21"/>
        </w:rPr>
        <w:t>Portsmouth Rotary Housing Association</w:t>
      </w:r>
    </w:p>
    <w:tbl>
      <w:tblPr>
        <w:tblStyle w:val="TableGrid1"/>
        <w:tblW w:w="0" w:type="auto"/>
        <w:tblLook w:val="04A0" w:firstRow="1" w:lastRow="0" w:firstColumn="1" w:lastColumn="0" w:noHBand="0" w:noVBand="1"/>
      </w:tblPr>
      <w:tblGrid>
        <w:gridCol w:w="2342"/>
        <w:gridCol w:w="6674"/>
      </w:tblGrid>
      <w:tr w:rsidR="00307D49" w:rsidRPr="007647EB" w14:paraId="14ACB433" w14:textId="77777777" w:rsidTr="00F778AA">
        <w:tc>
          <w:tcPr>
            <w:tcW w:w="2405" w:type="dxa"/>
          </w:tcPr>
          <w:p w14:paraId="6B66F650" w14:textId="77777777" w:rsidR="00307D49" w:rsidRPr="007647EB" w:rsidRDefault="00307D49" w:rsidP="00F778AA">
            <w:pPr>
              <w:rPr>
                <w:rFonts w:ascii="Arial" w:hAnsi="Arial" w:cs="Arial"/>
                <w:b/>
                <w:sz w:val="21"/>
                <w:szCs w:val="21"/>
              </w:rPr>
            </w:pPr>
            <w:r w:rsidRPr="007647EB">
              <w:rPr>
                <w:rFonts w:ascii="Arial" w:hAnsi="Arial" w:cs="Arial"/>
                <w:b/>
                <w:sz w:val="21"/>
                <w:szCs w:val="21"/>
              </w:rPr>
              <w:t>Title</w:t>
            </w:r>
          </w:p>
        </w:tc>
        <w:tc>
          <w:tcPr>
            <w:tcW w:w="6945" w:type="dxa"/>
          </w:tcPr>
          <w:p w14:paraId="6804592A" w14:textId="77777777" w:rsidR="00307D49" w:rsidRPr="007647EB" w:rsidRDefault="00307D49" w:rsidP="00F778AA">
            <w:pPr>
              <w:rPr>
                <w:rFonts w:ascii="Arial" w:hAnsi="Arial" w:cs="Arial"/>
                <w:b/>
                <w:sz w:val="21"/>
                <w:szCs w:val="21"/>
              </w:rPr>
            </w:pPr>
            <w:r>
              <w:rPr>
                <w:rFonts w:ascii="Arial" w:hAnsi="Arial" w:cs="Arial"/>
                <w:b/>
                <w:sz w:val="21"/>
                <w:szCs w:val="21"/>
              </w:rPr>
              <w:t>Complaints Policy</w:t>
            </w:r>
          </w:p>
          <w:p w14:paraId="09DD9513" w14:textId="77777777" w:rsidR="00307D49" w:rsidRPr="007647EB" w:rsidRDefault="00307D49" w:rsidP="00F778AA">
            <w:pPr>
              <w:rPr>
                <w:rFonts w:ascii="Arial" w:hAnsi="Arial" w:cs="Arial"/>
                <w:b/>
                <w:sz w:val="21"/>
                <w:szCs w:val="21"/>
              </w:rPr>
            </w:pPr>
          </w:p>
        </w:tc>
      </w:tr>
      <w:tr w:rsidR="00307D49" w:rsidRPr="007647EB" w14:paraId="4ADC7078" w14:textId="77777777" w:rsidTr="00F778AA">
        <w:tc>
          <w:tcPr>
            <w:tcW w:w="2405" w:type="dxa"/>
          </w:tcPr>
          <w:p w14:paraId="4089C824" w14:textId="77777777" w:rsidR="00307D49" w:rsidRPr="007647EB" w:rsidRDefault="00307D49" w:rsidP="00F778AA">
            <w:pPr>
              <w:rPr>
                <w:rFonts w:ascii="Arial" w:hAnsi="Arial" w:cs="Arial"/>
                <w:b/>
                <w:sz w:val="21"/>
                <w:szCs w:val="21"/>
              </w:rPr>
            </w:pPr>
            <w:r w:rsidRPr="007647EB">
              <w:rPr>
                <w:rFonts w:ascii="Arial" w:hAnsi="Arial" w:cs="Arial"/>
                <w:b/>
                <w:sz w:val="21"/>
                <w:szCs w:val="21"/>
              </w:rPr>
              <w:t>Author</w:t>
            </w:r>
          </w:p>
        </w:tc>
        <w:tc>
          <w:tcPr>
            <w:tcW w:w="6945" w:type="dxa"/>
          </w:tcPr>
          <w:p w14:paraId="00CFEF17" w14:textId="77777777" w:rsidR="00307D49" w:rsidRPr="007647EB" w:rsidRDefault="00307D49" w:rsidP="00F778AA">
            <w:pPr>
              <w:rPr>
                <w:rFonts w:ascii="Arial" w:hAnsi="Arial" w:cs="Arial"/>
                <w:b/>
                <w:sz w:val="21"/>
                <w:szCs w:val="21"/>
              </w:rPr>
            </w:pPr>
            <w:r w:rsidRPr="007647EB">
              <w:rPr>
                <w:rFonts w:ascii="Arial" w:hAnsi="Arial" w:cs="Arial"/>
                <w:b/>
                <w:sz w:val="21"/>
                <w:szCs w:val="21"/>
              </w:rPr>
              <w:t>Steve McNaughton – Chief Executive</w:t>
            </w:r>
            <w:r>
              <w:rPr>
                <w:rFonts w:ascii="Arial" w:hAnsi="Arial" w:cs="Arial"/>
                <w:b/>
                <w:sz w:val="21"/>
                <w:szCs w:val="21"/>
              </w:rPr>
              <w:t xml:space="preserve"> &amp; Company Secretary</w:t>
            </w:r>
          </w:p>
          <w:p w14:paraId="4413E8F2" w14:textId="77777777" w:rsidR="00307D49" w:rsidRPr="007647EB" w:rsidRDefault="00307D49" w:rsidP="00F778AA">
            <w:pPr>
              <w:rPr>
                <w:rFonts w:ascii="Arial" w:hAnsi="Arial" w:cs="Arial"/>
                <w:b/>
                <w:sz w:val="21"/>
                <w:szCs w:val="21"/>
              </w:rPr>
            </w:pPr>
          </w:p>
        </w:tc>
      </w:tr>
      <w:tr w:rsidR="00307D49" w:rsidRPr="007647EB" w14:paraId="4848450E" w14:textId="77777777" w:rsidTr="00F778AA">
        <w:tc>
          <w:tcPr>
            <w:tcW w:w="2405" w:type="dxa"/>
          </w:tcPr>
          <w:p w14:paraId="05D387C2" w14:textId="77777777" w:rsidR="00307D49" w:rsidRPr="007647EB" w:rsidRDefault="00307D49" w:rsidP="00F778AA">
            <w:pPr>
              <w:rPr>
                <w:rFonts w:ascii="Arial" w:hAnsi="Arial" w:cs="Arial"/>
                <w:b/>
                <w:sz w:val="21"/>
                <w:szCs w:val="21"/>
              </w:rPr>
            </w:pPr>
            <w:r w:rsidRPr="007647EB">
              <w:rPr>
                <w:rFonts w:ascii="Arial" w:hAnsi="Arial" w:cs="Arial"/>
                <w:b/>
                <w:sz w:val="21"/>
                <w:szCs w:val="21"/>
              </w:rPr>
              <w:t>Version Control</w:t>
            </w:r>
          </w:p>
        </w:tc>
        <w:tc>
          <w:tcPr>
            <w:tcW w:w="6945" w:type="dxa"/>
          </w:tcPr>
          <w:p w14:paraId="1F0BE0FD" w14:textId="77777777" w:rsidR="00307D49" w:rsidRPr="007647EB" w:rsidRDefault="00307D49" w:rsidP="00F778AA">
            <w:pPr>
              <w:rPr>
                <w:rFonts w:ascii="Arial" w:hAnsi="Arial" w:cs="Arial"/>
                <w:b/>
                <w:sz w:val="21"/>
                <w:szCs w:val="21"/>
              </w:rPr>
            </w:pPr>
            <w:r w:rsidRPr="0026258A">
              <w:rPr>
                <w:rFonts w:ascii="Arial" w:hAnsi="Arial" w:cs="Arial"/>
                <w:b/>
                <w:sz w:val="21"/>
                <w:szCs w:val="21"/>
              </w:rPr>
              <w:t>V1: 07.10.2024</w:t>
            </w:r>
          </w:p>
          <w:p w14:paraId="25C316A3" w14:textId="2833B384" w:rsidR="00307D49" w:rsidRPr="007647EB" w:rsidRDefault="00A81D0F" w:rsidP="00F778AA">
            <w:pPr>
              <w:rPr>
                <w:rFonts w:ascii="Arial" w:hAnsi="Arial" w:cs="Arial"/>
                <w:b/>
                <w:sz w:val="21"/>
                <w:szCs w:val="21"/>
              </w:rPr>
            </w:pPr>
            <w:r>
              <w:rPr>
                <w:rFonts w:ascii="Arial" w:hAnsi="Arial" w:cs="Arial"/>
                <w:b/>
                <w:sz w:val="21"/>
                <w:szCs w:val="21"/>
              </w:rPr>
              <w:t>V2: 09.10.2024</w:t>
            </w:r>
          </w:p>
        </w:tc>
      </w:tr>
      <w:tr w:rsidR="00307D49" w:rsidRPr="007647EB" w14:paraId="2FDD5121" w14:textId="77777777" w:rsidTr="00F778AA">
        <w:tc>
          <w:tcPr>
            <w:tcW w:w="2405" w:type="dxa"/>
          </w:tcPr>
          <w:p w14:paraId="178DFBC3" w14:textId="77777777" w:rsidR="00307D49" w:rsidRPr="007647EB" w:rsidRDefault="00307D49" w:rsidP="00F778AA">
            <w:pPr>
              <w:rPr>
                <w:rFonts w:ascii="Arial" w:hAnsi="Arial" w:cs="Arial"/>
                <w:b/>
                <w:sz w:val="21"/>
                <w:szCs w:val="21"/>
              </w:rPr>
            </w:pPr>
            <w:r w:rsidRPr="007647EB">
              <w:rPr>
                <w:rFonts w:ascii="Arial" w:hAnsi="Arial" w:cs="Arial"/>
                <w:b/>
                <w:sz w:val="21"/>
                <w:szCs w:val="21"/>
              </w:rPr>
              <w:t>Approval Date</w:t>
            </w:r>
          </w:p>
        </w:tc>
        <w:tc>
          <w:tcPr>
            <w:tcW w:w="6945" w:type="dxa"/>
          </w:tcPr>
          <w:p w14:paraId="3D001ADE" w14:textId="77777777" w:rsidR="00307D49" w:rsidRPr="007647EB" w:rsidRDefault="00307D49" w:rsidP="00F778AA">
            <w:pPr>
              <w:rPr>
                <w:rFonts w:ascii="Arial" w:hAnsi="Arial" w:cs="Arial"/>
                <w:b/>
                <w:sz w:val="21"/>
                <w:szCs w:val="21"/>
              </w:rPr>
            </w:pPr>
            <w:r w:rsidRPr="0026258A">
              <w:rPr>
                <w:rFonts w:ascii="Arial" w:hAnsi="Arial" w:cs="Arial"/>
                <w:b/>
                <w:sz w:val="21"/>
                <w:szCs w:val="21"/>
              </w:rPr>
              <w:t>Board Meeting 16 October 2024</w:t>
            </w:r>
          </w:p>
          <w:p w14:paraId="481384E0" w14:textId="77777777" w:rsidR="00307D49" w:rsidRPr="007647EB" w:rsidRDefault="00307D49" w:rsidP="00F778AA">
            <w:pPr>
              <w:rPr>
                <w:rFonts w:ascii="Arial" w:hAnsi="Arial" w:cs="Arial"/>
                <w:b/>
                <w:sz w:val="21"/>
                <w:szCs w:val="21"/>
              </w:rPr>
            </w:pPr>
          </w:p>
        </w:tc>
      </w:tr>
      <w:tr w:rsidR="00307D49" w:rsidRPr="007647EB" w14:paraId="11A0023B" w14:textId="77777777" w:rsidTr="00F778AA">
        <w:tc>
          <w:tcPr>
            <w:tcW w:w="2405" w:type="dxa"/>
          </w:tcPr>
          <w:p w14:paraId="587E2AF7" w14:textId="77777777" w:rsidR="00307D49" w:rsidRPr="007647EB" w:rsidRDefault="00307D49" w:rsidP="00F778AA">
            <w:pPr>
              <w:rPr>
                <w:rFonts w:ascii="Arial" w:hAnsi="Arial" w:cs="Arial"/>
                <w:b/>
                <w:sz w:val="21"/>
                <w:szCs w:val="21"/>
              </w:rPr>
            </w:pPr>
            <w:r w:rsidRPr="007647EB">
              <w:rPr>
                <w:rFonts w:ascii="Arial" w:hAnsi="Arial" w:cs="Arial"/>
                <w:b/>
                <w:sz w:val="21"/>
                <w:szCs w:val="21"/>
              </w:rPr>
              <w:t>Review Date</w:t>
            </w:r>
          </w:p>
        </w:tc>
        <w:tc>
          <w:tcPr>
            <w:tcW w:w="6945" w:type="dxa"/>
          </w:tcPr>
          <w:p w14:paraId="7B43269C" w14:textId="77777777" w:rsidR="00307D49" w:rsidRPr="007647EB" w:rsidRDefault="00307D49" w:rsidP="00F778AA">
            <w:pPr>
              <w:rPr>
                <w:rFonts w:ascii="Arial" w:hAnsi="Arial" w:cs="Arial"/>
                <w:b/>
                <w:sz w:val="21"/>
                <w:szCs w:val="21"/>
              </w:rPr>
            </w:pPr>
            <w:r w:rsidRPr="0026258A">
              <w:rPr>
                <w:rFonts w:ascii="Arial" w:hAnsi="Arial" w:cs="Arial"/>
                <w:b/>
                <w:sz w:val="21"/>
                <w:szCs w:val="21"/>
              </w:rPr>
              <w:t>October 2027</w:t>
            </w:r>
          </w:p>
          <w:p w14:paraId="5A2D298E" w14:textId="77777777" w:rsidR="00307D49" w:rsidRPr="007647EB" w:rsidRDefault="00307D49" w:rsidP="00F778AA">
            <w:pPr>
              <w:rPr>
                <w:rFonts w:ascii="Arial" w:hAnsi="Arial" w:cs="Arial"/>
                <w:b/>
                <w:sz w:val="21"/>
                <w:szCs w:val="21"/>
              </w:rPr>
            </w:pPr>
          </w:p>
        </w:tc>
      </w:tr>
    </w:tbl>
    <w:p w14:paraId="42825C83" w14:textId="77777777" w:rsidR="00985A19" w:rsidRDefault="00985A19" w:rsidP="00985A19">
      <w:pPr>
        <w:spacing w:after="0"/>
        <w:rPr>
          <w:rFonts w:ascii="Arial" w:hAnsi="Arial" w:cs="Arial"/>
        </w:rPr>
      </w:pPr>
    </w:p>
    <w:p w14:paraId="1E23E795" w14:textId="77777777" w:rsidR="00307D49" w:rsidRDefault="00985A19" w:rsidP="00307D49">
      <w:pPr>
        <w:pStyle w:val="ListParagraph"/>
        <w:numPr>
          <w:ilvl w:val="0"/>
          <w:numId w:val="1"/>
        </w:numPr>
        <w:spacing w:after="0"/>
        <w:rPr>
          <w:rFonts w:ascii="Arial" w:hAnsi="Arial" w:cs="Arial"/>
          <w:b/>
        </w:rPr>
      </w:pPr>
      <w:r w:rsidRPr="00985A19">
        <w:rPr>
          <w:rFonts w:ascii="Arial" w:hAnsi="Arial" w:cs="Arial"/>
          <w:b/>
        </w:rPr>
        <w:t>Introduction</w:t>
      </w:r>
    </w:p>
    <w:p w14:paraId="6277F85F" w14:textId="77777777" w:rsidR="00985A19" w:rsidRPr="00985A19" w:rsidRDefault="00985A19" w:rsidP="00985A19">
      <w:pPr>
        <w:pStyle w:val="ListParagraph"/>
        <w:spacing w:after="0"/>
        <w:rPr>
          <w:rFonts w:ascii="Arial" w:hAnsi="Arial" w:cs="Arial"/>
          <w:b/>
        </w:rPr>
      </w:pPr>
    </w:p>
    <w:p w14:paraId="2F804C06" w14:textId="77777777" w:rsidR="00985A19" w:rsidRDefault="00985A19" w:rsidP="00307D49">
      <w:pPr>
        <w:rPr>
          <w:rFonts w:ascii="Arial" w:hAnsi="Arial" w:cs="Arial"/>
        </w:rPr>
      </w:pPr>
      <w:r>
        <w:rPr>
          <w:rFonts w:ascii="Arial" w:hAnsi="Arial" w:cs="Arial"/>
        </w:rPr>
        <w:t>PRHA</w:t>
      </w:r>
      <w:r w:rsidR="00307D49" w:rsidRPr="00307D49">
        <w:rPr>
          <w:rFonts w:ascii="Arial" w:hAnsi="Arial" w:cs="Arial"/>
        </w:rPr>
        <w:t xml:space="preserve"> is committed to delivering high-q</w:t>
      </w:r>
      <w:r>
        <w:rPr>
          <w:rFonts w:ascii="Arial" w:hAnsi="Arial" w:cs="Arial"/>
        </w:rPr>
        <w:t>uality services to all tenants. We recognis</w:t>
      </w:r>
      <w:r w:rsidR="00307D49" w:rsidRPr="00307D49">
        <w:rPr>
          <w:rFonts w:ascii="Arial" w:hAnsi="Arial" w:cs="Arial"/>
        </w:rPr>
        <w:t xml:space="preserve">e that sometimes we may not meet expectations, and when this happens, we want to address concerns promptly and fairly. </w:t>
      </w:r>
    </w:p>
    <w:p w14:paraId="67F15127" w14:textId="77777777" w:rsidR="00307D49" w:rsidRPr="00307D49" w:rsidRDefault="00307D49" w:rsidP="00307D49">
      <w:pPr>
        <w:rPr>
          <w:rFonts w:ascii="Arial" w:hAnsi="Arial" w:cs="Arial"/>
        </w:rPr>
      </w:pPr>
      <w:r w:rsidRPr="00307D49">
        <w:rPr>
          <w:rFonts w:ascii="Arial" w:hAnsi="Arial" w:cs="Arial"/>
        </w:rPr>
        <w:t>This Complaints Policy outlines our approach to handling complaints in line with the Housing Ombudsman Complaint Handling Code 2024, effective from April 2024, and in compliance with the standards set by the Regulator of Social Housing.</w:t>
      </w:r>
    </w:p>
    <w:p w14:paraId="2FC3303E" w14:textId="77777777" w:rsidR="00307D49" w:rsidRPr="00060BDD" w:rsidRDefault="00060BDD" w:rsidP="00060BDD">
      <w:pPr>
        <w:pStyle w:val="ListParagraph"/>
        <w:numPr>
          <w:ilvl w:val="0"/>
          <w:numId w:val="1"/>
        </w:numPr>
        <w:rPr>
          <w:rFonts w:ascii="Arial" w:hAnsi="Arial" w:cs="Arial"/>
          <w:b/>
        </w:rPr>
      </w:pPr>
      <w:r w:rsidRPr="00060BDD">
        <w:rPr>
          <w:rFonts w:ascii="Arial" w:hAnsi="Arial" w:cs="Arial"/>
          <w:b/>
        </w:rPr>
        <w:t>Policy Purpose</w:t>
      </w:r>
    </w:p>
    <w:p w14:paraId="6E1E83A7" w14:textId="77777777" w:rsidR="00307D49" w:rsidRPr="00307D49" w:rsidRDefault="00307D49" w:rsidP="00307D49">
      <w:pPr>
        <w:rPr>
          <w:rFonts w:ascii="Arial" w:hAnsi="Arial" w:cs="Arial"/>
        </w:rPr>
      </w:pPr>
      <w:r w:rsidRPr="00307D49">
        <w:rPr>
          <w:rFonts w:ascii="Arial" w:hAnsi="Arial" w:cs="Arial"/>
        </w:rPr>
        <w:t>The purpose of this policy is to:</w:t>
      </w:r>
    </w:p>
    <w:p w14:paraId="23AD824C" w14:textId="77777777" w:rsidR="00060BDD" w:rsidRDefault="00307D49" w:rsidP="00307D49">
      <w:pPr>
        <w:pStyle w:val="ListParagraph"/>
        <w:numPr>
          <w:ilvl w:val="0"/>
          <w:numId w:val="2"/>
        </w:numPr>
        <w:rPr>
          <w:rFonts w:ascii="Arial" w:hAnsi="Arial" w:cs="Arial"/>
        </w:rPr>
      </w:pPr>
      <w:r w:rsidRPr="00060BDD">
        <w:rPr>
          <w:rFonts w:ascii="Arial" w:hAnsi="Arial" w:cs="Arial"/>
        </w:rPr>
        <w:t>Provide a clear and accessible procedure fo</w:t>
      </w:r>
      <w:r w:rsidR="00060BDD">
        <w:rPr>
          <w:rFonts w:ascii="Arial" w:hAnsi="Arial" w:cs="Arial"/>
        </w:rPr>
        <w:t>r residents to raise complaints</w:t>
      </w:r>
    </w:p>
    <w:p w14:paraId="526C7559" w14:textId="77777777" w:rsidR="00060BDD" w:rsidRDefault="00307D49" w:rsidP="00307D49">
      <w:pPr>
        <w:pStyle w:val="ListParagraph"/>
        <w:numPr>
          <w:ilvl w:val="0"/>
          <w:numId w:val="2"/>
        </w:numPr>
        <w:rPr>
          <w:rFonts w:ascii="Arial" w:hAnsi="Arial" w:cs="Arial"/>
        </w:rPr>
      </w:pPr>
      <w:r w:rsidRPr="00060BDD">
        <w:rPr>
          <w:rFonts w:ascii="Arial" w:hAnsi="Arial" w:cs="Arial"/>
        </w:rPr>
        <w:t>Ensure complaints are handled fair</w:t>
      </w:r>
      <w:r w:rsidR="00060BDD">
        <w:rPr>
          <w:rFonts w:ascii="Arial" w:hAnsi="Arial" w:cs="Arial"/>
        </w:rPr>
        <w:t>ly, promptly, and transparently</w:t>
      </w:r>
    </w:p>
    <w:p w14:paraId="25DECC12" w14:textId="77777777" w:rsidR="00060BDD" w:rsidRDefault="00307D49" w:rsidP="00307D49">
      <w:pPr>
        <w:pStyle w:val="ListParagraph"/>
        <w:numPr>
          <w:ilvl w:val="0"/>
          <w:numId w:val="2"/>
        </w:numPr>
        <w:rPr>
          <w:rFonts w:ascii="Arial" w:hAnsi="Arial" w:cs="Arial"/>
        </w:rPr>
      </w:pPr>
      <w:r w:rsidRPr="00060BDD">
        <w:rPr>
          <w:rFonts w:ascii="Arial" w:hAnsi="Arial" w:cs="Arial"/>
        </w:rPr>
        <w:t>Comply with the requirements of the Housing Ombudsma</w:t>
      </w:r>
      <w:r w:rsidR="00060BDD">
        <w:rPr>
          <w:rFonts w:ascii="Arial" w:hAnsi="Arial" w:cs="Arial"/>
        </w:rPr>
        <w:t>n Complaint Handling Code 2024</w:t>
      </w:r>
    </w:p>
    <w:p w14:paraId="6F47A83A" w14:textId="77777777" w:rsidR="00060BDD" w:rsidRDefault="00307D49" w:rsidP="00060BDD">
      <w:pPr>
        <w:pStyle w:val="ListParagraph"/>
        <w:numPr>
          <w:ilvl w:val="0"/>
          <w:numId w:val="2"/>
        </w:numPr>
        <w:spacing w:after="0"/>
        <w:rPr>
          <w:rFonts w:ascii="Arial" w:hAnsi="Arial" w:cs="Arial"/>
        </w:rPr>
      </w:pPr>
      <w:r w:rsidRPr="00060BDD">
        <w:rPr>
          <w:rFonts w:ascii="Arial" w:hAnsi="Arial" w:cs="Arial"/>
        </w:rPr>
        <w:t>Encourage learning from complaints to improve our services.</w:t>
      </w:r>
    </w:p>
    <w:p w14:paraId="568A96BC" w14:textId="77777777" w:rsidR="00CF51ED" w:rsidRDefault="00CF51ED" w:rsidP="00CF51ED">
      <w:pPr>
        <w:spacing w:after="0"/>
        <w:rPr>
          <w:rFonts w:ascii="Arial" w:hAnsi="Arial" w:cs="Arial"/>
        </w:rPr>
      </w:pPr>
    </w:p>
    <w:p w14:paraId="7CB1CE46" w14:textId="5D1CDD87" w:rsidR="00CF51ED" w:rsidRPr="00CC3BA1" w:rsidRDefault="00CF51ED" w:rsidP="00CF51ED">
      <w:pPr>
        <w:spacing w:after="0"/>
        <w:rPr>
          <w:rFonts w:ascii="Arial" w:hAnsi="Arial" w:cs="Arial"/>
          <w:b/>
        </w:rPr>
      </w:pPr>
      <w:r w:rsidRPr="00CC3BA1">
        <w:rPr>
          <w:rFonts w:ascii="Arial" w:hAnsi="Arial" w:cs="Arial"/>
          <w:lang w:val="en-US"/>
        </w:rPr>
        <w:t>PRHA will comply with the following:</w:t>
      </w:r>
      <w:r w:rsidRPr="00CC3BA1">
        <w:rPr>
          <w:rFonts w:ascii="Arial" w:hAnsi="Arial" w:cs="Arial"/>
          <w:lang w:val="en-US"/>
        </w:rPr>
        <w:br/>
      </w:r>
    </w:p>
    <w:p w14:paraId="4C43597A" w14:textId="77777777" w:rsidR="00CF51ED" w:rsidRPr="00CC3BA1" w:rsidRDefault="00CF51ED" w:rsidP="00CF51ED">
      <w:pPr>
        <w:numPr>
          <w:ilvl w:val="0"/>
          <w:numId w:val="9"/>
        </w:numPr>
        <w:spacing w:after="0"/>
        <w:rPr>
          <w:rFonts w:ascii="Arial" w:hAnsi="Arial" w:cs="Arial"/>
          <w:bCs/>
        </w:rPr>
      </w:pPr>
      <w:r w:rsidRPr="00CC3BA1">
        <w:rPr>
          <w:rFonts w:ascii="Arial" w:hAnsi="Arial" w:cs="Arial"/>
          <w:bCs/>
        </w:rPr>
        <w:t>Equality Act 2010</w:t>
      </w:r>
    </w:p>
    <w:p w14:paraId="4ECC7583" w14:textId="77777777" w:rsidR="00CF51ED" w:rsidRPr="00CC3BA1" w:rsidRDefault="00CF51ED" w:rsidP="00CF51ED">
      <w:pPr>
        <w:numPr>
          <w:ilvl w:val="0"/>
          <w:numId w:val="9"/>
        </w:numPr>
        <w:spacing w:after="0"/>
        <w:rPr>
          <w:rFonts w:ascii="Arial" w:hAnsi="Arial" w:cs="Arial"/>
          <w:bCs/>
        </w:rPr>
      </w:pPr>
      <w:r w:rsidRPr="00CC3BA1">
        <w:rPr>
          <w:rFonts w:ascii="Arial" w:hAnsi="Arial" w:cs="Arial"/>
          <w:bCs/>
        </w:rPr>
        <w:t>Housing Ombudsman Service Complaint Handling Code (and any findings or recommendations made)</w:t>
      </w:r>
    </w:p>
    <w:p w14:paraId="14C4F46A" w14:textId="77777777" w:rsidR="00CF51ED" w:rsidRPr="00CC3BA1" w:rsidRDefault="00CF51ED" w:rsidP="00CF51ED">
      <w:pPr>
        <w:numPr>
          <w:ilvl w:val="0"/>
          <w:numId w:val="9"/>
        </w:numPr>
        <w:spacing w:after="0"/>
        <w:rPr>
          <w:rFonts w:ascii="Arial" w:hAnsi="Arial" w:cs="Arial"/>
          <w:bCs/>
        </w:rPr>
      </w:pPr>
      <w:r w:rsidRPr="00CC3BA1">
        <w:rPr>
          <w:rFonts w:ascii="Arial" w:hAnsi="Arial" w:cs="Arial"/>
          <w:bCs/>
        </w:rPr>
        <w:t xml:space="preserve">Regulator of Social Housing’s Consumer Standards </w:t>
      </w:r>
    </w:p>
    <w:p w14:paraId="62E14778" w14:textId="77777777" w:rsidR="00CF51ED" w:rsidRPr="00CC3BA1" w:rsidRDefault="00CF51ED" w:rsidP="00CF51ED">
      <w:pPr>
        <w:numPr>
          <w:ilvl w:val="0"/>
          <w:numId w:val="9"/>
        </w:numPr>
        <w:spacing w:after="0"/>
        <w:rPr>
          <w:rFonts w:ascii="Arial" w:hAnsi="Arial" w:cs="Arial"/>
          <w:bCs/>
        </w:rPr>
      </w:pPr>
      <w:r w:rsidRPr="00CC3BA1">
        <w:rPr>
          <w:rFonts w:ascii="Arial" w:hAnsi="Arial" w:cs="Arial"/>
          <w:bCs/>
        </w:rPr>
        <w:t>Data Protection Act 2018</w:t>
      </w:r>
    </w:p>
    <w:p w14:paraId="777FB2F0" w14:textId="77777777" w:rsidR="00CF51ED" w:rsidRPr="00CC3BA1" w:rsidRDefault="00CF51ED" w:rsidP="00CF51ED">
      <w:pPr>
        <w:numPr>
          <w:ilvl w:val="0"/>
          <w:numId w:val="9"/>
        </w:numPr>
        <w:spacing w:after="0"/>
        <w:rPr>
          <w:rFonts w:ascii="Arial" w:hAnsi="Arial" w:cs="Arial"/>
          <w:bCs/>
        </w:rPr>
      </w:pPr>
      <w:r w:rsidRPr="00CC3BA1">
        <w:rPr>
          <w:rFonts w:ascii="Arial" w:hAnsi="Arial" w:cs="Arial"/>
          <w:bCs/>
        </w:rPr>
        <w:t>Localism Act 2011.</w:t>
      </w:r>
      <w:r w:rsidRPr="00CC3BA1">
        <w:rPr>
          <w:rFonts w:ascii="Arial" w:hAnsi="Arial" w:cs="Arial"/>
          <w:bCs/>
        </w:rPr>
        <w:br/>
      </w:r>
    </w:p>
    <w:p w14:paraId="7900940D" w14:textId="53D54671" w:rsidR="00CF51ED" w:rsidRPr="00CC3BA1" w:rsidRDefault="00CF51ED" w:rsidP="00CF51ED">
      <w:pPr>
        <w:spacing w:after="0"/>
        <w:rPr>
          <w:rFonts w:ascii="Arial" w:hAnsi="Arial" w:cs="Arial"/>
          <w:lang w:val="en-US"/>
        </w:rPr>
      </w:pPr>
      <w:r w:rsidRPr="00CC3BA1">
        <w:rPr>
          <w:rFonts w:ascii="Arial" w:hAnsi="Arial" w:cs="Arial"/>
          <w:lang w:val="en-US"/>
        </w:rPr>
        <w:t xml:space="preserve">This policy supports our commitment to engagement and learning from our tenants, developing our services to meet changing expectations. This policy and approach enable us to continually improve what we do, working collaboratively to resolve complaints amongst the team and third parties, taking collective responsibility for shortfalls rather than blaming others, and acting within professional standards for engaging with complaints as set by any relevant professional body.  We will identify root causes, learn from complaints, make improvements, and develop a positive complaint culture. </w:t>
      </w:r>
    </w:p>
    <w:p w14:paraId="14C5D55A" w14:textId="77777777" w:rsidR="00CF51ED" w:rsidRPr="00CF51ED" w:rsidRDefault="00CF51ED" w:rsidP="00CF51ED">
      <w:pPr>
        <w:spacing w:after="0"/>
        <w:rPr>
          <w:rFonts w:ascii="Arial" w:hAnsi="Arial" w:cs="Arial"/>
          <w:lang w:val="en-US"/>
        </w:rPr>
      </w:pPr>
    </w:p>
    <w:p w14:paraId="2B0DA32C" w14:textId="77777777" w:rsidR="00060BDD" w:rsidRPr="00060BDD" w:rsidRDefault="00060BDD" w:rsidP="00060BDD">
      <w:pPr>
        <w:pStyle w:val="ListParagraph"/>
        <w:spacing w:after="0"/>
        <w:rPr>
          <w:rFonts w:ascii="Arial" w:hAnsi="Arial" w:cs="Arial"/>
        </w:rPr>
      </w:pPr>
    </w:p>
    <w:p w14:paraId="45398A41" w14:textId="77777777" w:rsidR="00307D49" w:rsidRPr="00060BDD" w:rsidRDefault="00060BDD" w:rsidP="00060BDD">
      <w:pPr>
        <w:pStyle w:val="ListParagraph"/>
        <w:numPr>
          <w:ilvl w:val="0"/>
          <w:numId w:val="1"/>
        </w:numPr>
        <w:rPr>
          <w:rFonts w:ascii="Arial" w:hAnsi="Arial" w:cs="Arial"/>
          <w:b/>
        </w:rPr>
      </w:pPr>
      <w:r w:rsidRPr="00060BDD">
        <w:rPr>
          <w:rFonts w:ascii="Arial" w:hAnsi="Arial" w:cs="Arial"/>
          <w:b/>
        </w:rPr>
        <w:lastRenderedPageBreak/>
        <w:t>Scope</w:t>
      </w:r>
    </w:p>
    <w:p w14:paraId="4B79AD17" w14:textId="77777777" w:rsidR="00307D49" w:rsidRDefault="00060BDD" w:rsidP="00307D49">
      <w:pPr>
        <w:rPr>
          <w:rFonts w:ascii="Arial" w:hAnsi="Arial" w:cs="Arial"/>
        </w:rPr>
      </w:pPr>
      <w:r>
        <w:rPr>
          <w:rFonts w:ascii="Arial" w:hAnsi="Arial" w:cs="Arial"/>
        </w:rPr>
        <w:t xml:space="preserve">This policy applies to all PRHA tenants and </w:t>
      </w:r>
      <w:proofErr w:type="spellStart"/>
      <w:r>
        <w:rPr>
          <w:rFonts w:ascii="Arial" w:hAnsi="Arial" w:cs="Arial"/>
        </w:rPr>
        <w:t>Almshouse</w:t>
      </w:r>
      <w:proofErr w:type="spellEnd"/>
      <w:r>
        <w:rPr>
          <w:rFonts w:ascii="Arial" w:hAnsi="Arial" w:cs="Arial"/>
        </w:rPr>
        <w:t xml:space="preserve"> residents who receive services from PRHA. </w:t>
      </w:r>
      <w:r w:rsidR="00307D49" w:rsidRPr="00307D49">
        <w:rPr>
          <w:rFonts w:ascii="Arial" w:hAnsi="Arial" w:cs="Arial"/>
        </w:rPr>
        <w:t>It covers all aspects of service delivery, the actions of our staff, and the performance of contractors working on our behalf.</w:t>
      </w:r>
    </w:p>
    <w:p w14:paraId="1289A18E" w14:textId="6DEE06C8" w:rsidR="00FC1EFB" w:rsidRPr="00CC3BA1" w:rsidRDefault="00FC1EFB" w:rsidP="00FC1EFB">
      <w:pPr>
        <w:rPr>
          <w:rFonts w:ascii="Arial" w:hAnsi="Arial" w:cs="Arial"/>
          <w:b/>
          <w:lang w:val="en-US"/>
        </w:rPr>
      </w:pPr>
      <w:r w:rsidRPr="00CC3BA1">
        <w:rPr>
          <w:rFonts w:ascii="Arial" w:hAnsi="Arial" w:cs="Arial"/>
          <w:bCs/>
          <w:lang w:val="en-US"/>
        </w:rPr>
        <w:t>Tenants can make complaints about any aspect of our service, providing the complaint refers to an issue in the past 12 months, including:</w:t>
      </w:r>
      <w:r w:rsidRPr="00CC3BA1">
        <w:rPr>
          <w:rFonts w:ascii="Arial" w:hAnsi="Arial" w:cs="Arial"/>
          <w:lang w:val="en-US"/>
        </w:rPr>
        <w:t xml:space="preserve"> </w:t>
      </w:r>
    </w:p>
    <w:p w14:paraId="450777C3" w14:textId="77777777" w:rsidR="00FC1EFB" w:rsidRPr="00CC3BA1" w:rsidRDefault="00FC1EFB" w:rsidP="00FC1EFB">
      <w:pPr>
        <w:numPr>
          <w:ilvl w:val="0"/>
          <w:numId w:val="6"/>
        </w:numPr>
        <w:rPr>
          <w:rFonts w:ascii="Arial" w:hAnsi="Arial" w:cs="Arial"/>
        </w:rPr>
      </w:pPr>
      <w:r w:rsidRPr="00CC3BA1">
        <w:rPr>
          <w:rFonts w:ascii="Arial" w:hAnsi="Arial" w:cs="Arial"/>
        </w:rPr>
        <w:t>repairs and maintenance</w:t>
      </w:r>
    </w:p>
    <w:p w14:paraId="4A8A5000" w14:textId="77777777" w:rsidR="00FC1EFB" w:rsidRPr="00CC3BA1" w:rsidRDefault="00FC1EFB" w:rsidP="00FC1EFB">
      <w:pPr>
        <w:numPr>
          <w:ilvl w:val="0"/>
          <w:numId w:val="6"/>
        </w:numPr>
        <w:rPr>
          <w:rFonts w:ascii="Arial" w:hAnsi="Arial" w:cs="Arial"/>
        </w:rPr>
      </w:pPr>
      <w:r w:rsidRPr="00CC3BA1">
        <w:rPr>
          <w:rFonts w:ascii="Arial" w:hAnsi="Arial" w:cs="Arial"/>
        </w:rPr>
        <w:t>issues with communal areas</w:t>
      </w:r>
    </w:p>
    <w:p w14:paraId="372BF9E0" w14:textId="77777777" w:rsidR="00FC1EFB" w:rsidRPr="00CC3BA1" w:rsidRDefault="00FC1EFB" w:rsidP="00FC1EFB">
      <w:pPr>
        <w:numPr>
          <w:ilvl w:val="0"/>
          <w:numId w:val="6"/>
        </w:numPr>
        <w:rPr>
          <w:rFonts w:ascii="Arial" w:hAnsi="Arial" w:cs="Arial"/>
        </w:rPr>
      </w:pPr>
      <w:r w:rsidRPr="00CC3BA1">
        <w:rPr>
          <w:rFonts w:ascii="Arial" w:hAnsi="Arial" w:cs="Arial"/>
        </w:rPr>
        <w:t>health and safety issues</w:t>
      </w:r>
    </w:p>
    <w:p w14:paraId="2D1DD31A" w14:textId="77777777" w:rsidR="00FC1EFB" w:rsidRPr="00CC3BA1" w:rsidRDefault="00FC1EFB" w:rsidP="00FC1EFB">
      <w:pPr>
        <w:numPr>
          <w:ilvl w:val="0"/>
          <w:numId w:val="6"/>
        </w:numPr>
        <w:rPr>
          <w:rFonts w:ascii="Arial" w:hAnsi="Arial" w:cs="Arial"/>
        </w:rPr>
      </w:pPr>
      <w:r w:rsidRPr="00CC3BA1">
        <w:rPr>
          <w:rFonts w:ascii="Arial" w:hAnsi="Arial" w:cs="Arial"/>
        </w:rPr>
        <w:t>anti-social behaviour</w:t>
      </w:r>
    </w:p>
    <w:p w14:paraId="4AB8D031" w14:textId="6A5C5B9D" w:rsidR="00FC1EFB" w:rsidRPr="00CC3BA1" w:rsidRDefault="00FC1EFB" w:rsidP="00FC1EFB">
      <w:pPr>
        <w:numPr>
          <w:ilvl w:val="0"/>
          <w:numId w:val="6"/>
        </w:numPr>
        <w:rPr>
          <w:rFonts w:ascii="Arial" w:hAnsi="Arial" w:cs="Arial"/>
        </w:rPr>
      </w:pPr>
      <w:r w:rsidRPr="00CC3BA1">
        <w:rPr>
          <w:rFonts w:ascii="Arial" w:hAnsi="Arial" w:cs="Arial"/>
        </w:rPr>
        <w:t>customer service</w:t>
      </w:r>
    </w:p>
    <w:p w14:paraId="2F17C157" w14:textId="3B29C913" w:rsidR="00FC1EFB" w:rsidRPr="00CC3BA1" w:rsidRDefault="00FC1EFB" w:rsidP="00FC1EFB">
      <w:pPr>
        <w:rPr>
          <w:rFonts w:ascii="Arial" w:hAnsi="Arial" w:cs="Arial"/>
        </w:rPr>
      </w:pPr>
      <w:r w:rsidRPr="00CC3BA1">
        <w:rPr>
          <w:rFonts w:ascii="Arial" w:hAnsi="Arial" w:cs="Arial"/>
        </w:rPr>
        <w:t xml:space="preserve">Complaints made about a matter referring to over 12 months ago will be dealt with at the landlord’s discretion, should there be good reason to do so. </w:t>
      </w:r>
    </w:p>
    <w:p w14:paraId="3A090836" w14:textId="04E7578D" w:rsidR="00FC1EFB" w:rsidRPr="00CC3BA1" w:rsidRDefault="00FC1EFB" w:rsidP="00307D49">
      <w:pPr>
        <w:rPr>
          <w:rFonts w:ascii="Arial" w:hAnsi="Arial" w:cs="Arial"/>
          <w:lang w:val="en-US"/>
        </w:rPr>
      </w:pPr>
      <w:r w:rsidRPr="00CC3BA1">
        <w:rPr>
          <w:rFonts w:ascii="Arial" w:hAnsi="Arial" w:cs="Arial"/>
          <w:lang w:val="en-US"/>
        </w:rPr>
        <w:t xml:space="preserve">Should a complainant raise dissatisfaction through a public channel, we will follow this up directly through a private channel, wherever possible, to ensure the issue is dealt with confidentially. Dissatisfaction via a survey is not defined as a complaint, but the staff </w:t>
      </w:r>
      <w:proofErr w:type="gramStart"/>
      <w:r w:rsidRPr="00CC3BA1">
        <w:rPr>
          <w:rFonts w:ascii="Arial" w:hAnsi="Arial" w:cs="Arial"/>
          <w:lang w:val="en-US"/>
        </w:rPr>
        <w:t>member</w:t>
      </w:r>
      <w:proofErr w:type="gramEnd"/>
      <w:r w:rsidRPr="00CC3BA1">
        <w:rPr>
          <w:rFonts w:ascii="Arial" w:hAnsi="Arial" w:cs="Arial"/>
          <w:lang w:val="en-US"/>
        </w:rPr>
        <w:t xml:space="preserve"> will advise them how they can complain if they wish to do so.</w:t>
      </w:r>
    </w:p>
    <w:p w14:paraId="00E27DBD" w14:textId="77777777" w:rsidR="00FC1EFB" w:rsidRPr="00CC3BA1" w:rsidRDefault="00FC1EFB" w:rsidP="00FC1EFB">
      <w:pPr>
        <w:rPr>
          <w:rFonts w:ascii="Arial" w:hAnsi="Arial" w:cs="Arial"/>
        </w:rPr>
      </w:pPr>
      <w:r w:rsidRPr="00CC3BA1">
        <w:rPr>
          <w:rFonts w:ascii="Arial" w:hAnsi="Arial" w:cs="Arial"/>
          <w:bCs/>
          <w:lang w:val="en-US"/>
        </w:rPr>
        <w:t xml:space="preserve">The complainant does not have to use the word ‘complaint’ to formally make a complaint and can make a complaint to any staff </w:t>
      </w:r>
      <w:proofErr w:type="gramStart"/>
      <w:r w:rsidRPr="00CC3BA1">
        <w:rPr>
          <w:rFonts w:ascii="Arial" w:hAnsi="Arial" w:cs="Arial"/>
          <w:bCs/>
          <w:lang w:val="en-US"/>
        </w:rPr>
        <w:t>member, who</w:t>
      </w:r>
      <w:proofErr w:type="gramEnd"/>
      <w:r w:rsidRPr="00CC3BA1">
        <w:rPr>
          <w:rFonts w:ascii="Arial" w:hAnsi="Arial" w:cs="Arial"/>
          <w:bCs/>
          <w:lang w:val="en-US"/>
        </w:rPr>
        <w:t xml:space="preserve"> will pass the complaint to the relevant person. The complainant can complain via a third party or representative. </w:t>
      </w:r>
    </w:p>
    <w:p w14:paraId="70F83693" w14:textId="3B5CB08E" w:rsidR="00FC1EFB" w:rsidRPr="00CC3BA1" w:rsidRDefault="00FC1EFB" w:rsidP="00FC1EFB">
      <w:pPr>
        <w:rPr>
          <w:rFonts w:ascii="Arial" w:hAnsi="Arial" w:cs="Arial"/>
        </w:rPr>
      </w:pPr>
      <w:r w:rsidRPr="00CC3BA1">
        <w:rPr>
          <w:rFonts w:ascii="Arial" w:hAnsi="Arial" w:cs="Arial"/>
        </w:rPr>
        <w:t xml:space="preserve">PRHA must consider each complaint carefully, including the individual circumstances and / or vulnerabilities of the matter. </w:t>
      </w:r>
    </w:p>
    <w:p w14:paraId="01ED1F9D" w14:textId="7D52896E" w:rsidR="00FC1EFB" w:rsidRPr="00CC3BA1" w:rsidRDefault="00FC1EFB" w:rsidP="00FC1EFB">
      <w:pPr>
        <w:rPr>
          <w:rFonts w:ascii="Arial" w:hAnsi="Arial" w:cs="Arial"/>
        </w:rPr>
      </w:pPr>
      <w:r w:rsidRPr="00CC3BA1">
        <w:rPr>
          <w:rFonts w:ascii="Arial" w:hAnsi="Arial" w:cs="Arial"/>
        </w:rPr>
        <w:t>If a complaint should require input from a third party at any stage, this will form part of the 2 stage complaints process set out in the complaints handling code. Resident will not be expected to go through 2 separate complaints processes</w:t>
      </w:r>
    </w:p>
    <w:p w14:paraId="1C193813" w14:textId="53343E32" w:rsidR="00FC1EFB" w:rsidRPr="00CC3BA1" w:rsidRDefault="00FC1EFB" w:rsidP="00CC3BA1">
      <w:pPr>
        <w:pStyle w:val="ListParagraph"/>
        <w:numPr>
          <w:ilvl w:val="0"/>
          <w:numId w:val="1"/>
        </w:numPr>
        <w:rPr>
          <w:rFonts w:ascii="Arial" w:hAnsi="Arial" w:cs="Arial"/>
          <w:b/>
          <w:bCs/>
        </w:rPr>
      </w:pPr>
      <w:r w:rsidRPr="00CC3BA1">
        <w:rPr>
          <w:rFonts w:ascii="Arial" w:hAnsi="Arial" w:cs="Arial"/>
          <w:b/>
          <w:bCs/>
        </w:rPr>
        <w:t xml:space="preserve">Service requests </w:t>
      </w:r>
    </w:p>
    <w:p w14:paraId="36DBD5D2" w14:textId="2ED48BA3" w:rsidR="00FC1EFB" w:rsidRPr="00CC3BA1" w:rsidRDefault="00FC1EFB" w:rsidP="00FC1EFB">
      <w:pPr>
        <w:rPr>
          <w:rFonts w:ascii="Arial" w:hAnsi="Arial" w:cs="Arial"/>
        </w:rPr>
      </w:pPr>
      <w:r w:rsidRPr="00CC3BA1">
        <w:rPr>
          <w:rFonts w:ascii="Arial" w:hAnsi="Arial" w:cs="Arial"/>
        </w:rPr>
        <w:t xml:space="preserve">A service request is different from a complaint.  A service request is a request from a tenant to the landlord requiring action to be taken to put something right.  Service requests are not complaints, but must be recorded, monitored, and reviewed regularly. </w:t>
      </w:r>
    </w:p>
    <w:p w14:paraId="4F9C5C74" w14:textId="3D9C4374" w:rsidR="00FC1EFB" w:rsidRPr="00CC3BA1" w:rsidRDefault="00FC1EFB" w:rsidP="00FC1EFB">
      <w:pPr>
        <w:rPr>
          <w:rFonts w:ascii="Arial" w:hAnsi="Arial" w:cs="Arial"/>
        </w:rPr>
      </w:pPr>
      <w:r w:rsidRPr="00CC3BA1">
        <w:rPr>
          <w:rFonts w:ascii="Arial" w:hAnsi="Arial" w:cs="Arial"/>
        </w:rPr>
        <w:t>A complaint must be raised when the tenant expresses dissatisfaction with the response to their service request, even if the handling of the service request remains ongoing.  Landlords must not stop their efforts to address the service request if the tenant complains.</w:t>
      </w:r>
    </w:p>
    <w:p w14:paraId="15F21E27" w14:textId="77777777" w:rsidR="00307D49" w:rsidRPr="00060BDD" w:rsidRDefault="00060BDD" w:rsidP="00307D49">
      <w:pPr>
        <w:pStyle w:val="ListParagraph"/>
        <w:numPr>
          <w:ilvl w:val="0"/>
          <w:numId w:val="1"/>
        </w:numPr>
        <w:rPr>
          <w:rFonts w:ascii="Arial" w:hAnsi="Arial" w:cs="Arial"/>
          <w:b/>
        </w:rPr>
      </w:pPr>
      <w:r w:rsidRPr="00060BDD">
        <w:rPr>
          <w:rFonts w:ascii="Arial" w:hAnsi="Arial" w:cs="Arial"/>
          <w:b/>
        </w:rPr>
        <w:t>Definitions</w:t>
      </w:r>
    </w:p>
    <w:p w14:paraId="047B8CFF" w14:textId="77777777" w:rsidR="00307D49" w:rsidRPr="00307D49" w:rsidRDefault="00060BDD" w:rsidP="00307D49">
      <w:pPr>
        <w:rPr>
          <w:rFonts w:ascii="Arial" w:hAnsi="Arial" w:cs="Arial"/>
        </w:rPr>
      </w:pPr>
      <w:r>
        <w:rPr>
          <w:rFonts w:ascii="Arial" w:hAnsi="Arial" w:cs="Arial"/>
        </w:rPr>
        <w:t xml:space="preserve">Complaint: </w:t>
      </w:r>
      <w:r w:rsidR="00307D49" w:rsidRPr="00307D49">
        <w:rPr>
          <w:rFonts w:ascii="Arial" w:hAnsi="Arial" w:cs="Arial"/>
        </w:rPr>
        <w:t>An expression of dissatisfaction, however made, about the standard of service, actions, or la</w:t>
      </w:r>
      <w:r>
        <w:rPr>
          <w:rFonts w:ascii="Arial" w:hAnsi="Arial" w:cs="Arial"/>
        </w:rPr>
        <w:t>ck of action by PRHA</w:t>
      </w:r>
      <w:r w:rsidR="00307D49" w:rsidRPr="00307D49">
        <w:rPr>
          <w:rFonts w:ascii="Arial" w:hAnsi="Arial" w:cs="Arial"/>
        </w:rPr>
        <w:t xml:space="preserve"> staff, or those acting on our behalf.</w:t>
      </w:r>
    </w:p>
    <w:p w14:paraId="12DCC96A" w14:textId="77777777" w:rsidR="00307D49" w:rsidRPr="00307D49" w:rsidRDefault="00060BDD" w:rsidP="00307D49">
      <w:pPr>
        <w:rPr>
          <w:rFonts w:ascii="Arial" w:hAnsi="Arial" w:cs="Arial"/>
        </w:rPr>
      </w:pPr>
      <w:r>
        <w:rPr>
          <w:rFonts w:ascii="Arial" w:hAnsi="Arial" w:cs="Arial"/>
        </w:rPr>
        <w:t xml:space="preserve">Complainant: </w:t>
      </w:r>
      <w:r w:rsidR="00307D49" w:rsidRPr="00307D49">
        <w:rPr>
          <w:rFonts w:ascii="Arial" w:hAnsi="Arial" w:cs="Arial"/>
        </w:rPr>
        <w:t>The individual making the complaint or someone acting on their behalf.</w:t>
      </w:r>
    </w:p>
    <w:p w14:paraId="3B279284" w14:textId="0E9F9EAF" w:rsidR="00307D49" w:rsidRPr="00307D49" w:rsidRDefault="00060BDD" w:rsidP="00307D49">
      <w:pPr>
        <w:rPr>
          <w:rFonts w:ascii="Arial" w:hAnsi="Arial" w:cs="Arial"/>
        </w:rPr>
      </w:pPr>
      <w:r>
        <w:rPr>
          <w:rFonts w:ascii="Arial" w:hAnsi="Arial" w:cs="Arial"/>
        </w:rPr>
        <w:t xml:space="preserve">Stage 1 Complaint: </w:t>
      </w:r>
      <w:r w:rsidR="00307D49" w:rsidRPr="00307D49">
        <w:rPr>
          <w:rFonts w:ascii="Arial" w:hAnsi="Arial" w:cs="Arial"/>
        </w:rPr>
        <w:t>The initial investigation</w:t>
      </w:r>
      <w:r w:rsidR="00255838" w:rsidRPr="00255838">
        <w:rPr>
          <w:rFonts w:ascii="Arial" w:hAnsi="Arial" w:cs="Arial"/>
          <w:color w:val="FF0000"/>
        </w:rPr>
        <w:t xml:space="preserve"> </w:t>
      </w:r>
      <w:r w:rsidR="00255838">
        <w:rPr>
          <w:rFonts w:ascii="Arial" w:hAnsi="Arial" w:cs="Arial"/>
        </w:rPr>
        <w:t>to</w:t>
      </w:r>
      <w:r w:rsidR="00307D49" w:rsidRPr="00307D49">
        <w:rPr>
          <w:rFonts w:ascii="Arial" w:hAnsi="Arial" w:cs="Arial"/>
        </w:rPr>
        <w:t xml:space="preserve"> the complaint.</w:t>
      </w:r>
    </w:p>
    <w:p w14:paraId="782CB5D4" w14:textId="77777777" w:rsidR="00307D49" w:rsidRPr="00307D49" w:rsidRDefault="00307D49" w:rsidP="00307D49">
      <w:pPr>
        <w:rPr>
          <w:rFonts w:ascii="Arial" w:hAnsi="Arial" w:cs="Arial"/>
        </w:rPr>
      </w:pPr>
      <w:r w:rsidRPr="00307D49">
        <w:rPr>
          <w:rFonts w:ascii="Arial" w:hAnsi="Arial" w:cs="Arial"/>
        </w:rPr>
        <w:t>Stage</w:t>
      </w:r>
      <w:r w:rsidR="00060BDD">
        <w:rPr>
          <w:rFonts w:ascii="Arial" w:hAnsi="Arial" w:cs="Arial"/>
        </w:rPr>
        <w:t xml:space="preserve"> 2 Complaint: </w:t>
      </w:r>
      <w:r w:rsidRPr="00307D49">
        <w:rPr>
          <w:rFonts w:ascii="Arial" w:hAnsi="Arial" w:cs="Arial"/>
        </w:rPr>
        <w:t>The review of the complaint following dissatisfaction with the Stage 1 outcome.</w:t>
      </w:r>
    </w:p>
    <w:p w14:paraId="080CBB9D" w14:textId="7433859A" w:rsidR="00307D49" w:rsidRPr="00307D49" w:rsidRDefault="00060BDD" w:rsidP="00307D49">
      <w:pPr>
        <w:rPr>
          <w:rFonts w:ascii="Arial" w:hAnsi="Arial" w:cs="Arial"/>
        </w:rPr>
      </w:pPr>
      <w:r>
        <w:rPr>
          <w:rFonts w:ascii="Arial" w:hAnsi="Arial" w:cs="Arial"/>
        </w:rPr>
        <w:lastRenderedPageBreak/>
        <w:t xml:space="preserve">Housing Ombudsman: </w:t>
      </w:r>
      <w:r w:rsidR="00307D49" w:rsidRPr="00307D49">
        <w:rPr>
          <w:rFonts w:ascii="Arial" w:hAnsi="Arial" w:cs="Arial"/>
        </w:rPr>
        <w:t>The independent body established to deal with complaints about registered housing providers.</w:t>
      </w:r>
    </w:p>
    <w:p w14:paraId="6B8629BC" w14:textId="77777777" w:rsidR="00307D49" w:rsidRPr="00060BDD" w:rsidRDefault="00060BDD" w:rsidP="00060BDD">
      <w:pPr>
        <w:pStyle w:val="ListParagraph"/>
        <w:numPr>
          <w:ilvl w:val="0"/>
          <w:numId w:val="1"/>
        </w:numPr>
        <w:rPr>
          <w:rFonts w:ascii="Arial" w:hAnsi="Arial" w:cs="Arial"/>
          <w:b/>
        </w:rPr>
      </w:pPr>
      <w:r>
        <w:rPr>
          <w:rFonts w:ascii="Arial" w:hAnsi="Arial" w:cs="Arial"/>
          <w:b/>
        </w:rPr>
        <w:t>Complaints Process</w:t>
      </w:r>
    </w:p>
    <w:p w14:paraId="14FBF7E0" w14:textId="77777777" w:rsidR="00307D49" w:rsidRPr="00186884" w:rsidRDefault="00060BDD" w:rsidP="00307D49">
      <w:pPr>
        <w:rPr>
          <w:rFonts w:ascii="Arial" w:hAnsi="Arial" w:cs="Arial"/>
          <w:u w:val="single"/>
        </w:rPr>
      </w:pPr>
      <w:r w:rsidRPr="00186884">
        <w:rPr>
          <w:rFonts w:ascii="Arial" w:hAnsi="Arial" w:cs="Arial"/>
          <w:u w:val="single"/>
        </w:rPr>
        <w:t>How to Make a Complaint</w:t>
      </w:r>
    </w:p>
    <w:p w14:paraId="2161197A" w14:textId="77777777" w:rsidR="00307D49" w:rsidRPr="00307D49" w:rsidRDefault="00307D49" w:rsidP="00307D49">
      <w:pPr>
        <w:rPr>
          <w:rFonts w:ascii="Arial" w:hAnsi="Arial" w:cs="Arial"/>
        </w:rPr>
      </w:pPr>
      <w:r w:rsidRPr="00307D49">
        <w:rPr>
          <w:rFonts w:ascii="Arial" w:hAnsi="Arial" w:cs="Arial"/>
        </w:rPr>
        <w:t>Residents can submit complaints through the following methods:</w:t>
      </w:r>
    </w:p>
    <w:p w14:paraId="251B33A4" w14:textId="77777777" w:rsidR="00307D49" w:rsidRPr="00307D49" w:rsidRDefault="00060BDD" w:rsidP="00307D49">
      <w:pPr>
        <w:rPr>
          <w:rFonts w:ascii="Arial" w:hAnsi="Arial" w:cs="Arial"/>
        </w:rPr>
      </w:pPr>
      <w:r w:rsidRPr="00186884">
        <w:rPr>
          <w:rFonts w:ascii="Arial" w:hAnsi="Arial" w:cs="Arial"/>
        </w:rPr>
        <w:t>Online</w:t>
      </w:r>
      <w:r>
        <w:rPr>
          <w:rFonts w:ascii="Arial" w:hAnsi="Arial" w:cs="Arial"/>
        </w:rPr>
        <w:t xml:space="preserve">: </w:t>
      </w:r>
      <w:r w:rsidR="00307D49" w:rsidRPr="00307D49">
        <w:rPr>
          <w:rFonts w:ascii="Arial" w:hAnsi="Arial" w:cs="Arial"/>
        </w:rPr>
        <w:t>Via the com</w:t>
      </w:r>
      <w:r>
        <w:rPr>
          <w:rFonts w:ascii="Arial" w:hAnsi="Arial" w:cs="Arial"/>
        </w:rPr>
        <w:t>plaints form on our website at www.prha.co.uk</w:t>
      </w:r>
    </w:p>
    <w:p w14:paraId="1F98D7A6" w14:textId="77777777" w:rsidR="00307D49" w:rsidRPr="00186884" w:rsidRDefault="00060BDD" w:rsidP="00307D49">
      <w:pPr>
        <w:rPr>
          <w:rFonts w:ascii="Arial" w:hAnsi="Arial" w:cs="Arial"/>
        </w:rPr>
      </w:pPr>
      <w:r w:rsidRPr="00186884">
        <w:rPr>
          <w:rFonts w:ascii="Arial" w:hAnsi="Arial" w:cs="Arial"/>
        </w:rPr>
        <w:t>Email: By emailing enquries@prha.co.uk</w:t>
      </w:r>
    </w:p>
    <w:p w14:paraId="4595B034" w14:textId="77777777" w:rsidR="00060BDD" w:rsidRPr="00186884" w:rsidRDefault="00060BDD" w:rsidP="00307D49">
      <w:pPr>
        <w:rPr>
          <w:rFonts w:ascii="Arial" w:hAnsi="Arial" w:cs="Arial"/>
          <w:bCs/>
        </w:rPr>
      </w:pPr>
      <w:r w:rsidRPr="00186884">
        <w:rPr>
          <w:rFonts w:ascii="Arial" w:hAnsi="Arial" w:cs="Arial"/>
        </w:rPr>
        <w:t xml:space="preserve">Telephone: By calling </w:t>
      </w:r>
      <w:r w:rsidRPr="00186884">
        <w:rPr>
          <w:rFonts w:ascii="Arial" w:hAnsi="Arial" w:cs="Arial"/>
          <w:bCs/>
        </w:rPr>
        <w:t>02392 754791</w:t>
      </w:r>
    </w:p>
    <w:p w14:paraId="1A959DE0" w14:textId="77777777" w:rsidR="00060BDD" w:rsidRPr="00186884" w:rsidRDefault="00186884" w:rsidP="00307D49">
      <w:pPr>
        <w:rPr>
          <w:rFonts w:ascii="Arial" w:hAnsi="Arial" w:cs="Arial"/>
        </w:rPr>
      </w:pPr>
      <w:r w:rsidRPr="00186884">
        <w:rPr>
          <w:rFonts w:ascii="Arial" w:hAnsi="Arial" w:cs="Arial"/>
          <w:bCs/>
        </w:rPr>
        <w:t>Text</w:t>
      </w:r>
      <w:r w:rsidR="00060BDD" w:rsidRPr="00186884">
        <w:rPr>
          <w:rFonts w:ascii="Arial" w:hAnsi="Arial" w:cs="Arial"/>
          <w:bCs/>
        </w:rPr>
        <w:t xml:space="preserve">: By sending a message to our dedicated number </w:t>
      </w:r>
      <w:r w:rsidRPr="00186884">
        <w:rPr>
          <w:rFonts w:ascii="Arial" w:hAnsi="Arial" w:cs="Arial"/>
          <w:bCs/>
        </w:rPr>
        <w:t>07860 063317</w:t>
      </w:r>
    </w:p>
    <w:p w14:paraId="78D64BD3" w14:textId="77777777" w:rsidR="00307D49" w:rsidRPr="00186884" w:rsidRDefault="00060BDD" w:rsidP="00307D49">
      <w:pPr>
        <w:rPr>
          <w:rFonts w:ascii="Arial" w:hAnsi="Arial" w:cs="Arial"/>
        </w:rPr>
      </w:pPr>
      <w:r w:rsidRPr="00186884">
        <w:rPr>
          <w:rFonts w:ascii="Arial" w:hAnsi="Arial" w:cs="Arial"/>
        </w:rPr>
        <w:t>In Writing: By sending a letter to PRHA, Rotary House, 2A Ruskin Road, Portsmouth, PO4 8RQ</w:t>
      </w:r>
    </w:p>
    <w:p w14:paraId="5027D95C" w14:textId="77777777" w:rsidR="00060BDD" w:rsidRPr="00307D49" w:rsidRDefault="00060BDD" w:rsidP="00060BDD">
      <w:pPr>
        <w:rPr>
          <w:rFonts w:ascii="Arial" w:hAnsi="Arial" w:cs="Arial"/>
        </w:rPr>
      </w:pPr>
      <w:r w:rsidRPr="00186884">
        <w:rPr>
          <w:rFonts w:ascii="Arial" w:hAnsi="Arial" w:cs="Arial"/>
        </w:rPr>
        <w:t>In Person</w:t>
      </w:r>
      <w:r>
        <w:rPr>
          <w:rFonts w:ascii="Arial" w:hAnsi="Arial" w:cs="Arial"/>
        </w:rPr>
        <w:t>: By making an appointment to visit our office at Rotary House, 2A Ruskin Road, Portsmouth, PO4 8RQ or by requesting a member of the staff team undertakes a home visit</w:t>
      </w:r>
    </w:p>
    <w:p w14:paraId="23CA7411" w14:textId="77777777" w:rsidR="00307D49" w:rsidRPr="00307D49" w:rsidRDefault="00307D49" w:rsidP="00307D49">
      <w:pPr>
        <w:rPr>
          <w:rFonts w:ascii="Arial" w:hAnsi="Arial" w:cs="Arial"/>
        </w:rPr>
      </w:pPr>
      <w:r w:rsidRPr="00307D49">
        <w:rPr>
          <w:rFonts w:ascii="Arial" w:hAnsi="Arial" w:cs="Arial"/>
        </w:rPr>
        <w:t>We will make reasonable adjustments to support residents who may face barriers to making a complaint, including providing assistance for those with disabilities or language needs.</w:t>
      </w:r>
    </w:p>
    <w:p w14:paraId="28D37B41" w14:textId="77777777" w:rsidR="00307D49" w:rsidRPr="00186884" w:rsidRDefault="00186884" w:rsidP="00307D49">
      <w:pPr>
        <w:rPr>
          <w:rFonts w:ascii="Arial" w:hAnsi="Arial" w:cs="Arial"/>
          <w:u w:val="single"/>
        </w:rPr>
      </w:pPr>
      <w:r w:rsidRPr="00186884">
        <w:rPr>
          <w:rFonts w:ascii="Arial" w:hAnsi="Arial" w:cs="Arial"/>
          <w:u w:val="single"/>
        </w:rPr>
        <w:t>Stage 1 – Formal Complaint</w:t>
      </w:r>
    </w:p>
    <w:p w14:paraId="542C469A" w14:textId="77777777" w:rsidR="00307D49" w:rsidRPr="00307D49" w:rsidRDefault="00186884" w:rsidP="00307D49">
      <w:pPr>
        <w:rPr>
          <w:rFonts w:ascii="Arial" w:hAnsi="Arial" w:cs="Arial"/>
        </w:rPr>
      </w:pPr>
      <w:r>
        <w:rPr>
          <w:rFonts w:ascii="Arial" w:hAnsi="Arial" w:cs="Arial"/>
        </w:rPr>
        <w:t xml:space="preserve">Acknowledgment: </w:t>
      </w:r>
      <w:r w:rsidR="00307D49" w:rsidRPr="00307D49">
        <w:rPr>
          <w:rFonts w:ascii="Arial" w:hAnsi="Arial" w:cs="Arial"/>
        </w:rPr>
        <w:t>We will acknow</w:t>
      </w:r>
      <w:r>
        <w:rPr>
          <w:rFonts w:ascii="Arial" w:hAnsi="Arial" w:cs="Arial"/>
        </w:rPr>
        <w:t>ledge all complaints within three</w:t>
      </w:r>
      <w:r w:rsidR="00307D49" w:rsidRPr="00307D49">
        <w:rPr>
          <w:rFonts w:ascii="Arial" w:hAnsi="Arial" w:cs="Arial"/>
        </w:rPr>
        <w:t xml:space="preserve"> working days of receipt.</w:t>
      </w:r>
    </w:p>
    <w:p w14:paraId="419D618E" w14:textId="77777777" w:rsidR="00307D49" w:rsidRPr="00307D49" w:rsidRDefault="00186884" w:rsidP="00307D49">
      <w:pPr>
        <w:rPr>
          <w:rFonts w:ascii="Arial" w:hAnsi="Arial" w:cs="Arial"/>
        </w:rPr>
      </w:pPr>
      <w:r>
        <w:rPr>
          <w:rFonts w:ascii="Arial" w:hAnsi="Arial" w:cs="Arial"/>
        </w:rPr>
        <w:t>Investigation: A team member</w:t>
      </w:r>
      <w:r w:rsidR="00307D49" w:rsidRPr="00307D49">
        <w:rPr>
          <w:rFonts w:ascii="Arial" w:hAnsi="Arial" w:cs="Arial"/>
        </w:rPr>
        <w:t xml:space="preserve"> will be assigned to investigate the complaint. This will involve gathering all relevant information and discussing the issues with the complainant.</w:t>
      </w:r>
    </w:p>
    <w:p w14:paraId="4DB455BC" w14:textId="77777777" w:rsidR="00307D49" w:rsidRPr="00307D49" w:rsidRDefault="00186884" w:rsidP="00307D49">
      <w:pPr>
        <w:rPr>
          <w:rFonts w:ascii="Arial" w:hAnsi="Arial" w:cs="Arial"/>
        </w:rPr>
      </w:pPr>
      <w:r>
        <w:rPr>
          <w:rFonts w:ascii="Arial" w:hAnsi="Arial" w:cs="Arial"/>
        </w:rPr>
        <w:t xml:space="preserve">Response: </w:t>
      </w:r>
      <w:r w:rsidR="00307D49" w:rsidRPr="00307D49">
        <w:rPr>
          <w:rFonts w:ascii="Arial" w:hAnsi="Arial" w:cs="Arial"/>
        </w:rPr>
        <w:t>A full written response will be issued within 10 working days of the complaint being acknowledged. If more time is needed due to the complexity of the complaint, we will inform the complainant and agree on an extended timeframe of up to a maximum of 10 additional working days.</w:t>
      </w:r>
    </w:p>
    <w:p w14:paraId="1A49DC46" w14:textId="77777777" w:rsidR="00307D49" w:rsidRPr="00307D49" w:rsidRDefault="00186884" w:rsidP="00307D49">
      <w:pPr>
        <w:rPr>
          <w:rFonts w:ascii="Arial" w:hAnsi="Arial" w:cs="Arial"/>
        </w:rPr>
      </w:pPr>
      <w:r>
        <w:rPr>
          <w:rFonts w:ascii="Arial" w:hAnsi="Arial" w:cs="Arial"/>
        </w:rPr>
        <w:t xml:space="preserve">Resolution: </w:t>
      </w:r>
      <w:r w:rsidR="00307D49" w:rsidRPr="00307D49">
        <w:rPr>
          <w:rFonts w:ascii="Arial" w:hAnsi="Arial" w:cs="Arial"/>
        </w:rPr>
        <w:t>If the complaint is upheld, we will offer appropriate remedies or resolutions, including apologies, action plans, or service improvements.</w:t>
      </w:r>
    </w:p>
    <w:p w14:paraId="1E942E24" w14:textId="77777777" w:rsidR="00307D49" w:rsidRPr="00186884" w:rsidRDefault="00186884" w:rsidP="00307D49">
      <w:pPr>
        <w:rPr>
          <w:rFonts w:ascii="Arial" w:hAnsi="Arial" w:cs="Arial"/>
          <w:u w:val="single"/>
        </w:rPr>
      </w:pPr>
      <w:r w:rsidRPr="00186884">
        <w:rPr>
          <w:rFonts w:ascii="Arial" w:hAnsi="Arial" w:cs="Arial"/>
          <w:u w:val="single"/>
        </w:rPr>
        <w:t>Stage 2 – Complaint Review</w:t>
      </w:r>
    </w:p>
    <w:p w14:paraId="35BAE436" w14:textId="77777777" w:rsidR="00307D49" w:rsidRPr="00307D49" w:rsidRDefault="00307D49" w:rsidP="00307D49">
      <w:pPr>
        <w:rPr>
          <w:rFonts w:ascii="Arial" w:hAnsi="Arial" w:cs="Arial"/>
        </w:rPr>
      </w:pPr>
      <w:r w:rsidRPr="00307D49">
        <w:rPr>
          <w:rFonts w:ascii="Arial" w:hAnsi="Arial" w:cs="Arial"/>
        </w:rPr>
        <w:t>If the complainant is dissatisfied with the Stage 1 response, they can escalate the complaint to Stage 2.</w:t>
      </w:r>
    </w:p>
    <w:p w14:paraId="05E30748" w14:textId="344C2A6D" w:rsidR="00255838" w:rsidRDefault="00186884" w:rsidP="00307D49">
      <w:pPr>
        <w:rPr>
          <w:rFonts w:ascii="Arial" w:hAnsi="Arial" w:cs="Arial"/>
          <w:color w:val="FF0000"/>
        </w:rPr>
      </w:pPr>
      <w:r>
        <w:rPr>
          <w:rFonts w:ascii="Arial" w:hAnsi="Arial" w:cs="Arial"/>
        </w:rPr>
        <w:t xml:space="preserve">Escalation Request: </w:t>
      </w:r>
      <w:r w:rsidR="00307D49" w:rsidRPr="00307D49">
        <w:rPr>
          <w:rFonts w:ascii="Arial" w:hAnsi="Arial" w:cs="Arial"/>
        </w:rPr>
        <w:t xml:space="preserve">This </w:t>
      </w:r>
      <w:r w:rsidR="00CC3BA1">
        <w:rPr>
          <w:rFonts w:ascii="Arial" w:hAnsi="Arial" w:cs="Arial"/>
        </w:rPr>
        <w:t>request should be made within 15</w:t>
      </w:r>
      <w:r w:rsidR="00307D49" w:rsidRPr="00307D49">
        <w:rPr>
          <w:rFonts w:ascii="Arial" w:hAnsi="Arial" w:cs="Arial"/>
        </w:rPr>
        <w:t xml:space="preserve"> working days of receiving the Stage 1 decision. </w:t>
      </w:r>
    </w:p>
    <w:p w14:paraId="4F6F1AC4" w14:textId="77777777" w:rsidR="00307D49" w:rsidRPr="00307D49" w:rsidRDefault="00186884" w:rsidP="00307D49">
      <w:pPr>
        <w:rPr>
          <w:rFonts w:ascii="Arial" w:hAnsi="Arial" w:cs="Arial"/>
        </w:rPr>
      </w:pPr>
      <w:r>
        <w:rPr>
          <w:rFonts w:ascii="Arial" w:hAnsi="Arial" w:cs="Arial"/>
        </w:rPr>
        <w:t xml:space="preserve">Acknowledgment: </w:t>
      </w:r>
      <w:r w:rsidR="00307D49" w:rsidRPr="00307D49">
        <w:rPr>
          <w:rFonts w:ascii="Arial" w:hAnsi="Arial" w:cs="Arial"/>
        </w:rPr>
        <w:t>We will acknow</w:t>
      </w:r>
      <w:r>
        <w:rPr>
          <w:rFonts w:ascii="Arial" w:hAnsi="Arial" w:cs="Arial"/>
        </w:rPr>
        <w:t>ledge the escalation within three</w:t>
      </w:r>
      <w:r w:rsidR="00307D49" w:rsidRPr="00307D49">
        <w:rPr>
          <w:rFonts w:ascii="Arial" w:hAnsi="Arial" w:cs="Arial"/>
        </w:rPr>
        <w:t xml:space="preserve"> working days.</w:t>
      </w:r>
    </w:p>
    <w:p w14:paraId="7462BEF8" w14:textId="77777777" w:rsidR="00307D49" w:rsidRPr="00307D49" w:rsidRDefault="00186884" w:rsidP="00307D49">
      <w:pPr>
        <w:rPr>
          <w:rFonts w:ascii="Arial" w:hAnsi="Arial" w:cs="Arial"/>
        </w:rPr>
      </w:pPr>
      <w:r>
        <w:rPr>
          <w:rFonts w:ascii="Arial" w:hAnsi="Arial" w:cs="Arial"/>
        </w:rPr>
        <w:t xml:space="preserve">Review Process: </w:t>
      </w:r>
      <w:r w:rsidR="00307D49" w:rsidRPr="00307D49">
        <w:rPr>
          <w:rFonts w:ascii="Arial" w:hAnsi="Arial" w:cs="Arial"/>
        </w:rPr>
        <w:t>The Stage 2 review will be conducted by a senior manager not previously involved in the complaint. This process includes a fresh examination of the complaint and all related evidence.</w:t>
      </w:r>
    </w:p>
    <w:p w14:paraId="0B453445" w14:textId="5A2B5C77" w:rsidR="00307D49" w:rsidRPr="00CC3BA1" w:rsidRDefault="00186884" w:rsidP="00307D49">
      <w:pPr>
        <w:rPr>
          <w:rFonts w:ascii="Arial" w:hAnsi="Arial" w:cs="Arial"/>
        </w:rPr>
      </w:pPr>
      <w:r>
        <w:rPr>
          <w:rFonts w:ascii="Arial" w:hAnsi="Arial" w:cs="Arial"/>
        </w:rPr>
        <w:t xml:space="preserve">Final Response: </w:t>
      </w:r>
      <w:r w:rsidR="00307D49" w:rsidRPr="00307D49">
        <w:rPr>
          <w:rFonts w:ascii="Arial" w:hAnsi="Arial" w:cs="Arial"/>
        </w:rPr>
        <w:t xml:space="preserve">We will provide a detailed response to the complainant within 20 working days of acknowledging the escalation. If an extension is required, we will communicate this to the complainant, explaining the reasons and providing a revised response </w:t>
      </w:r>
      <w:r w:rsidR="00307D49" w:rsidRPr="00CC3BA1">
        <w:rPr>
          <w:rFonts w:ascii="Arial" w:hAnsi="Arial" w:cs="Arial"/>
        </w:rPr>
        <w:t>timeframe</w:t>
      </w:r>
      <w:r w:rsidR="00424A1D" w:rsidRPr="00CC3BA1">
        <w:rPr>
          <w:rFonts w:ascii="Arial" w:hAnsi="Arial" w:cs="Arial"/>
        </w:rPr>
        <w:t xml:space="preserve"> </w:t>
      </w:r>
      <w:r w:rsidR="00CC3BA1" w:rsidRPr="00CC3BA1">
        <w:rPr>
          <w:rFonts w:ascii="Arial" w:hAnsi="Arial" w:cs="Arial"/>
        </w:rPr>
        <w:t>of no more than a further 15</w:t>
      </w:r>
      <w:r w:rsidR="00424A1D" w:rsidRPr="00CC3BA1">
        <w:rPr>
          <w:rFonts w:ascii="Arial" w:hAnsi="Arial" w:cs="Arial"/>
        </w:rPr>
        <w:t xml:space="preserve"> days</w:t>
      </w:r>
      <w:r w:rsidR="00307D49" w:rsidRPr="00CC3BA1">
        <w:rPr>
          <w:rFonts w:ascii="Arial" w:hAnsi="Arial" w:cs="Arial"/>
        </w:rPr>
        <w:t>.</w:t>
      </w:r>
    </w:p>
    <w:p w14:paraId="5AF1D5EE" w14:textId="7799508A" w:rsidR="00424A1D" w:rsidRPr="00CC3BA1" w:rsidRDefault="00424A1D" w:rsidP="00424A1D">
      <w:pPr>
        <w:rPr>
          <w:rFonts w:ascii="Arial" w:hAnsi="Arial" w:cs="Arial"/>
          <w:lang w:val="en-US"/>
        </w:rPr>
      </w:pPr>
      <w:r w:rsidRPr="00CC3BA1">
        <w:rPr>
          <w:rFonts w:ascii="Arial" w:hAnsi="Arial" w:cs="Arial"/>
          <w:lang w:val="en-US"/>
        </w:rPr>
        <w:lastRenderedPageBreak/>
        <w:t xml:space="preserve">Full complaint responses are required – all points must be addressed with clear reason for the decision made, referencing the relevant policy, law, and good practice where appropriate.  If the answer to the complaint is not known, the response cannot be provided and outstanding actions should be tracked, reviewed, and monitored with regular updates to the tenant. All complaints handlers would be expected </w:t>
      </w:r>
      <w:proofErr w:type="gramStart"/>
      <w:r w:rsidRPr="00CC3BA1">
        <w:rPr>
          <w:rFonts w:ascii="Arial" w:hAnsi="Arial" w:cs="Arial"/>
          <w:lang w:val="en-US"/>
        </w:rPr>
        <w:t>to:-</w:t>
      </w:r>
      <w:proofErr w:type="gramEnd"/>
    </w:p>
    <w:p w14:paraId="0AA8E23B" w14:textId="77777777" w:rsidR="00424A1D" w:rsidRPr="00CC3BA1" w:rsidRDefault="00424A1D" w:rsidP="00424A1D">
      <w:pPr>
        <w:numPr>
          <w:ilvl w:val="0"/>
          <w:numId w:val="5"/>
        </w:numPr>
        <w:rPr>
          <w:rFonts w:ascii="Arial" w:hAnsi="Arial" w:cs="Arial"/>
          <w:lang w:val="en-US"/>
        </w:rPr>
      </w:pPr>
      <w:r w:rsidRPr="00CC3BA1">
        <w:rPr>
          <w:rFonts w:ascii="Arial" w:hAnsi="Arial" w:cs="Arial"/>
          <w:lang w:val="en-US"/>
        </w:rPr>
        <w:t xml:space="preserve">Deal with complaints on their </w:t>
      </w:r>
      <w:r w:rsidRPr="00CC3BA1">
        <w:rPr>
          <w:rFonts w:ascii="Arial" w:hAnsi="Arial" w:cs="Arial"/>
          <w:lang w:val="en-US"/>
        </w:rPr>
        <w:tab/>
        <w:t xml:space="preserve">merits, act independently, and have an open </w:t>
      </w:r>
      <w:proofErr w:type="gramStart"/>
      <w:r w:rsidRPr="00CC3BA1">
        <w:rPr>
          <w:rFonts w:ascii="Arial" w:hAnsi="Arial" w:cs="Arial"/>
          <w:lang w:val="en-US"/>
        </w:rPr>
        <w:t>mind;</w:t>
      </w:r>
      <w:proofErr w:type="gramEnd"/>
      <w:r w:rsidRPr="00CC3BA1">
        <w:rPr>
          <w:rFonts w:ascii="Arial" w:hAnsi="Arial" w:cs="Arial"/>
          <w:lang w:val="en-US"/>
        </w:rPr>
        <w:t xml:space="preserve">  </w:t>
      </w:r>
    </w:p>
    <w:p w14:paraId="0BFBB1F3" w14:textId="77777777" w:rsidR="00424A1D" w:rsidRPr="00CC3BA1" w:rsidRDefault="00424A1D" w:rsidP="00424A1D">
      <w:pPr>
        <w:numPr>
          <w:ilvl w:val="0"/>
          <w:numId w:val="5"/>
        </w:numPr>
        <w:rPr>
          <w:rFonts w:ascii="Arial" w:hAnsi="Arial" w:cs="Arial"/>
        </w:rPr>
      </w:pPr>
      <w:r w:rsidRPr="00CC3BA1">
        <w:rPr>
          <w:rFonts w:ascii="Arial" w:hAnsi="Arial" w:cs="Arial"/>
          <w:lang w:val="en-US"/>
        </w:rPr>
        <w:t>G</w:t>
      </w:r>
      <w:proofErr w:type="spellStart"/>
      <w:r w:rsidRPr="00CC3BA1">
        <w:rPr>
          <w:rFonts w:ascii="Arial" w:hAnsi="Arial" w:cs="Arial"/>
        </w:rPr>
        <w:t>ive</w:t>
      </w:r>
      <w:proofErr w:type="spellEnd"/>
      <w:r w:rsidRPr="00CC3BA1">
        <w:rPr>
          <w:rFonts w:ascii="Arial" w:hAnsi="Arial" w:cs="Arial"/>
        </w:rPr>
        <w:t xml:space="preserve"> the </w:t>
      </w:r>
      <w:proofErr w:type="gramStart"/>
      <w:r w:rsidRPr="00CC3BA1">
        <w:rPr>
          <w:rFonts w:ascii="Arial" w:hAnsi="Arial" w:cs="Arial"/>
        </w:rPr>
        <w:t>resident</w:t>
      </w:r>
      <w:proofErr w:type="gramEnd"/>
      <w:r w:rsidRPr="00CC3BA1">
        <w:rPr>
          <w:rFonts w:ascii="Arial" w:hAnsi="Arial" w:cs="Arial"/>
        </w:rPr>
        <w:t xml:space="preserve"> a fair chance to set out their </w:t>
      </w:r>
      <w:proofErr w:type="gramStart"/>
      <w:r w:rsidRPr="00CC3BA1">
        <w:rPr>
          <w:rFonts w:ascii="Arial" w:hAnsi="Arial" w:cs="Arial"/>
        </w:rPr>
        <w:t>position;</w:t>
      </w:r>
      <w:proofErr w:type="gramEnd"/>
      <w:r w:rsidRPr="00CC3BA1">
        <w:rPr>
          <w:rFonts w:ascii="Arial" w:hAnsi="Arial" w:cs="Arial"/>
        </w:rPr>
        <w:t>  </w:t>
      </w:r>
    </w:p>
    <w:p w14:paraId="51E679D0" w14:textId="77777777" w:rsidR="00424A1D" w:rsidRPr="00CC3BA1" w:rsidRDefault="00424A1D" w:rsidP="00424A1D">
      <w:pPr>
        <w:numPr>
          <w:ilvl w:val="0"/>
          <w:numId w:val="5"/>
        </w:numPr>
        <w:rPr>
          <w:rFonts w:ascii="Arial" w:hAnsi="Arial" w:cs="Arial"/>
        </w:rPr>
      </w:pPr>
      <w:r w:rsidRPr="00CC3BA1">
        <w:rPr>
          <w:rFonts w:ascii="Arial" w:hAnsi="Arial" w:cs="Arial"/>
        </w:rPr>
        <w:t xml:space="preserve">Take measures to address any actual or perceived conflict of </w:t>
      </w:r>
      <w:proofErr w:type="gramStart"/>
      <w:r w:rsidRPr="00CC3BA1">
        <w:rPr>
          <w:rFonts w:ascii="Arial" w:hAnsi="Arial" w:cs="Arial"/>
        </w:rPr>
        <w:t>interest;</w:t>
      </w:r>
      <w:proofErr w:type="gramEnd"/>
      <w:r w:rsidRPr="00CC3BA1">
        <w:rPr>
          <w:rFonts w:ascii="Arial" w:hAnsi="Arial" w:cs="Arial"/>
        </w:rPr>
        <w:t>  </w:t>
      </w:r>
    </w:p>
    <w:p w14:paraId="40D6FF6F" w14:textId="4F4BB493" w:rsidR="00424A1D" w:rsidRPr="00CC3BA1" w:rsidRDefault="00424A1D" w:rsidP="00424A1D">
      <w:pPr>
        <w:numPr>
          <w:ilvl w:val="0"/>
          <w:numId w:val="5"/>
        </w:numPr>
        <w:rPr>
          <w:rFonts w:ascii="Arial" w:hAnsi="Arial" w:cs="Arial"/>
          <w:lang w:val="en-US"/>
        </w:rPr>
      </w:pPr>
      <w:r w:rsidRPr="00CC3BA1">
        <w:rPr>
          <w:rFonts w:ascii="Arial" w:hAnsi="Arial" w:cs="Arial"/>
          <w:lang w:val="en-US"/>
        </w:rPr>
        <w:t>Consider all relevant information and evidence carefully. </w:t>
      </w:r>
    </w:p>
    <w:p w14:paraId="374E366F" w14:textId="265B5714" w:rsidR="00424A1D" w:rsidRPr="00CC3BA1" w:rsidRDefault="00424A1D" w:rsidP="00424A1D">
      <w:pPr>
        <w:rPr>
          <w:rFonts w:ascii="Arial" w:hAnsi="Arial" w:cs="Arial"/>
          <w:lang w:val="en-US"/>
        </w:rPr>
      </w:pPr>
      <w:r w:rsidRPr="00CC3BA1">
        <w:rPr>
          <w:rFonts w:ascii="Arial" w:hAnsi="Arial" w:cs="Arial"/>
          <w:lang w:val="en-US"/>
        </w:rPr>
        <w:t xml:space="preserve">If additional complaints are raised during the investigation process these must be incorporated into the stage 1 response (if they are related).  Otherwise, new issues must be </w:t>
      </w:r>
      <w:proofErr w:type="gramStart"/>
      <w:r w:rsidRPr="00CC3BA1">
        <w:rPr>
          <w:rFonts w:ascii="Arial" w:hAnsi="Arial" w:cs="Arial"/>
          <w:lang w:val="en-US"/>
        </w:rPr>
        <w:t>logged</w:t>
      </w:r>
      <w:proofErr w:type="gramEnd"/>
      <w:r w:rsidRPr="00CC3BA1">
        <w:rPr>
          <w:rFonts w:ascii="Arial" w:hAnsi="Arial" w:cs="Arial"/>
          <w:lang w:val="en-US"/>
        </w:rPr>
        <w:t xml:space="preserve"> as new complaints. </w:t>
      </w:r>
    </w:p>
    <w:p w14:paraId="47A02424" w14:textId="19284E6B" w:rsidR="00424A1D" w:rsidRPr="00CC3BA1" w:rsidRDefault="00424A1D" w:rsidP="00424A1D">
      <w:pPr>
        <w:rPr>
          <w:rFonts w:ascii="Arial" w:hAnsi="Arial" w:cs="Arial"/>
          <w:lang w:val="en-US"/>
        </w:rPr>
      </w:pPr>
      <w:r w:rsidRPr="00CC3BA1">
        <w:rPr>
          <w:rFonts w:ascii="Arial" w:hAnsi="Arial" w:cs="Arial"/>
          <w:lang w:val="en-US"/>
        </w:rPr>
        <w:t xml:space="preserve">PRHA will not refuse to raise a complaint through all stages of the complaints procedure unless we have </w:t>
      </w:r>
      <w:proofErr w:type="gramStart"/>
      <w:r w:rsidRPr="00CC3BA1">
        <w:rPr>
          <w:rFonts w:ascii="Arial" w:hAnsi="Arial" w:cs="Arial"/>
          <w:lang w:val="en-US"/>
        </w:rPr>
        <w:t>valid</w:t>
      </w:r>
      <w:proofErr w:type="gramEnd"/>
      <w:r w:rsidRPr="00CC3BA1">
        <w:rPr>
          <w:rFonts w:ascii="Arial" w:hAnsi="Arial" w:cs="Arial"/>
          <w:lang w:val="en-US"/>
        </w:rPr>
        <w:t xml:space="preserve"> reason to do so. We will clearly set out the reasons for this and ensure the provision in section 2 of the Code </w:t>
      </w:r>
      <w:proofErr w:type="gramStart"/>
      <w:r w:rsidRPr="00CC3BA1">
        <w:rPr>
          <w:rFonts w:ascii="Arial" w:hAnsi="Arial" w:cs="Arial"/>
          <w:lang w:val="en-US"/>
        </w:rPr>
        <w:t>are</w:t>
      </w:r>
      <w:proofErr w:type="gramEnd"/>
      <w:r w:rsidRPr="00CC3BA1">
        <w:rPr>
          <w:rFonts w:ascii="Arial" w:hAnsi="Arial" w:cs="Arial"/>
          <w:lang w:val="en-US"/>
        </w:rPr>
        <w:t xml:space="preserve"> complied with.  </w:t>
      </w:r>
    </w:p>
    <w:p w14:paraId="334EF2A9" w14:textId="210514CA" w:rsidR="00424A1D" w:rsidRPr="00CC3BA1" w:rsidRDefault="00424A1D" w:rsidP="00424A1D">
      <w:pPr>
        <w:rPr>
          <w:rFonts w:ascii="Arial" w:hAnsi="Arial" w:cs="Arial"/>
        </w:rPr>
      </w:pPr>
      <w:r w:rsidRPr="00CC3BA1">
        <w:rPr>
          <w:rFonts w:ascii="Arial" w:hAnsi="Arial" w:cs="Arial"/>
          <w:lang w:val="en-US"/>
        </w:rPr>
        <w:t>PR</w:t>
      </w:r>
      <w:r w:rsidR="00CC3BA1">
        <w:rPr>
          <w:rFonts w:ascii="Arial" w:hAnsi="Arial" w:cs="Arial"/>
          <w:lang w:val="en-US"/>
        </w:rPr>
        <w:t>HA Complaints Officer is the Housing Manager supported by the</w:t>
      </w:r>
      <w:r w:rsidRPr="00CC3BA1">
        <w:rPr>
          <w:rFonts w:ascii="Arial" w:hAnsi="Arial" w:cs="Arial"/>
          <w:lang w:val="en-US"/>
        </w:rPr>
        <w:t xml:space="preserve"> </w:t>
      </w:r>
      <w:r w:rsidR="00CC3BA1">
        <w:rPr>
          <w:rFonts w:ascii="Arial" w:hAnsi="Arial" w:cs="Arial"/>
          <w:lang w:val="en-US"/>
        </w:rPr>
        <w:t>supported by the Chief Executive</w:t>
      </w:r>
      <w:r w:rsidRPr="00CC3BA1">
        <w:rPr>
          <w:rFonts w:ascii="Arial" w:hAnsi="Arial" w:cs="Arial"/>
          <w:lang w:val="en-US"/>
        </w:rPr>
        <w:t xml:space="preserve"> as the first point of contact for all complaints.</w:t>
      </w:r>
    </w:p>
    <w:p w14:paraId="78F2FE6C" w14:textId="28CA05F9" w:rsidR="00307D49" w:rsidRPr="00CC3BA1" w:rsidRDefault="00424A1D" w:rsidP="00307D49">
      <w:pPr>
        <w:rPr>
          <w:rFonts w:ascii="Arial" w:hAnsi="Arial" w:cs="Arial"/>
          <w:lang w:val="en-US"/>
        </w:rPr>
      </w:pPr>
      <w:r w:rsidRPr="00CC3BA1">
        <w:rPr>
          <w:rFonts w:ascii="Arial" w:hAnsi="Arial" w:cs="Arial"/>
          <w:lang w:val="en-US"/>
        </w:rPr>
        <w:t xml:space="preserve">Our final response will remind complainants of their right </w:t>
      </w:r>
      <w:r w:rsidR="00CC3BA1">
        <w:rPr>
          <w:rFonts w:ascii="Arial" w:hAnsi="Arial" w:cs="Arial"/>
          <w:lang w:val="en-US"/>
        </w:rPr>
        <w:t xml:space="preserve">to go to the Housing Ombudsman </w:t>
      </w:r>
      <w:r w:rsidRPr="00CC3BA1">
        <w:rPr>
          <w:rFonts w:ascii="Arial" w:hAnsi="Arial" w:cs="Arial"/>
          <w:lang w:val="en-US"/>
        </w:rPr>
        <w:t>Service for review if they are still dissatisfied</w:t>
      </w:r>
    </w:p>
    <w:p w14:paraId="1D1780C1" w14:textId="51B9244F" w:rsidR="00307D49" w:rsidRPr="00CC3BA1" w:rsidRDefault="00186884" w:rsidP="00307D49">
      <w:pPr>
        <w:rPr>
          <w:rFonts w:ascii="Arial" w:hAnsi="Arial" w:cs="Arial"/>
        </w:rPr>
      </w:pPr>
      <w:r w:rsidRPr="00CC3BA1">
        <w:rPr>
          <w:rFonts w:ascii="Arial" w:hAnsi="Arial" w:cs="Arial"/>
        </w:rPr>
        <w:t xml:space="preserve">Housing Ombudsman: </w:t>
      </w:r>
      <w:r w:rsidR="00FC1EFB" w:rsidRPr="00CC3BA1">
        <w:rPr>
          <w:rFonts w:ascii="Arial" w:hAnsi="Arial" w:cs="Arial"/>
          <w:lang w:val="en-US"/>
        </w:rPr>
        <w:t xml:space="preserve">Our final response will remind complainants that </w:t>
      </w:r>
      <w:proofErr w:type="spellStart"/>
      <w:r w:rsidR="00FC1EFB" w:rsidRPr="00CC3BA1">
        <w:rPr>
          <w:rFonts w:ascii="Arial" w:hAnsi="Arial" w:cs="Arial"/>
          <w:lang w:val="en-US"/>
        </w:rPr>
        <w:t>i</w:t>
      </w:r>
      <w:r w:rsidR="00307D49" w:rsidRPr="00CC3BA1">
        <w:rPr>
          <w:rFonts w:ascii="Arial" w:hAnsi="Arial" w:cs="Arial"/>
        </w:rPr>
        <w:t>f</w:t>
      </w:r>
      <w:proofErr w:type="spellEnd"/>
      <w:r w:rsidR="00307D49" w:rsidRPr="00CC3BA1">
        <w:rPr>
          <w:rFonts w:ascii="Arial" w:hAnsi="Arial" w:cs="Arial"/>
        </w:rPr>
        <w:t xml:space="preserve"> the</w:t>
      </w:r>
      <w:r w:rsidR="00FC1EFB" w:rsidRPr="00CC3BA1">
        <w:rPr>
          <w:rFonts w:ascii="Arial" w:hAnsi="Arial" w:cs="Arial"/>
        </w:rPr>
        <w:t xml:space="preserve">y </w:t>
      </w:r>
      <w:r w:rsidR="00307D49" w:rsidRPr="00CC3BA1">
        <w:rPr>
          <w:rFonts w:ascii="Arial" w:hAnsi="Arial" w:cs="Arial"/>
        </w:rPr>
        <w:t>remain dissatisfied after the Stage 2 review, they have the right to refer their complaint to the Housing Ombudsman.</w:t>
      </w:r>
    </w:p>
    <w:p w14:paraId="29B327FC" w14:textId="77777777" w:rsidR="00307D49" w:rsidRPr="00CC3BA1" w:rsidRDefault="00307D49" w:rsidP="00307D49">
      <w:pPr>
        <w:rPr>
          <w:rFonts w:ascii="Arial" w:hAnsi="Arial" w:cs="Arial"/>
        </w:rPr>
      </w:pPr>
      <w:r w:rsidRPr="00CC3BA1">
        <w:rPr>
          <w:rFonts w:ascii="Arial" w:hAnsi="Arial" w:cs="Arial"/>
        </w:rPr>
        <w:t>Guidan</w:t>
      </w:r>
      <w:r w:rsidR="00186884" w:rsidRPr="00CC3BA1">
        <w:rPr>
          <w:rFonts w:ascii="Arial" w:hAnsi="Arial" w:cs="Arial"/>
        </w:rPr>
        <w:t xml:space="preserve">ce and Support: </w:t>
      </w:r>
      <w:r w:rsidRPr="00CC3BA1">
        <w:rPr>
          <w:rFonts w:ascii="Arial" w:hAnsi="Arial" w:cs="Arial"/>
        </w:rPr>
        <w:t>We will provide clear instructions on how to contact the Housing Ombudsman and offer support to the complainant in making their referral if needed.</w:t>
      </w:r>
    </w:p>
    <w:p w14:paraId="5911A70B" w14:textId="77777777" w:rsidR="00307D49" w:rsidRPr="00CC3BA1" w:rsidRDefault="00186884" w:rsidP="00307D49">
      <w:pPr>
        <w:rPr>
          <w:rFonts w:ascii="Arial" w:hAnsi="Arial" w:cs="Arial"/>
        </w:rPr>
      </w:pPr>
      <w:r w:rsidRPr="00CC3BA1">
        <w:rPr>
          <w:rFonts w:ascii="Arial" w:hAnsi="Arial" w:cs="Arial"/>
        </w:rPr>
        <w:t>Ombudsman Contact Details:</w:t>
      </w:r>
    </w:p>
    <w:p w14:paraId="15422931" w14:textId="77777777" w:rsidR="00186884" w:rsidRPr="00CC3BA1" w:rsidRDefault="00186884" w:rsidP="00186884">
      <w:pPr>
        <w:rPr>
          <w:rFonts w:ascii="Arial" w:hAnsi="Arial" w:cs="Arial"/>
        </w:rPr>
      </w:pPr>
      <w:r w:rsidRPr="00CC3BA1">
        <w:rPr>
          <w:rFonts w:ascii="Arial" w:hAnsi="Arial" w:cs="Arial"/>
          <w:b/>
          <w:bCs/>
        </w:rPr>
        <w:t>Online:</w:t>
      </w:r>
      <w:r w:rsidRPr="00CC3BA1">
        <w:rPr>
          <w:rFonts w:ascii="Arial" w:hAnsi="Arial" w:cs="Arial"/>
          <w:bCs/>
        </w:rPr>
        <w:t xml:space="preserve"> housing-ombudsman.org.uk</w:t>
      </w:r>
    </w:p>
    <w:p w14:paraId="2632E843" w14:textId="77777777" w:rsidR="00186884" w:rsidRPr="00CC3BA1" w:rsidRDefault="00186884" w:rsidP="00186884">
      <w:pPr>
        <w:rPr>
          <w:rFonts w:ascii="Arial" w:hAnsi="Arial" w:cs="Arial"/>
        </w:rPr>
      </w:pPr>
      <w:r w:rsidRPr="00CC3BA1">
        <w:rPr>
          <w:rFonts w:ascii="Arial" w:hAnsi="Arial" w:cs="Arial"/>
          <w:b/>
          <w:bCs/>
        </w:rPr>
        <w:t>Email:</w:t>
      </w:r>
      <w:r w:rsidRPr="00CC3BA1">
        <w:rPr>
          <w:rFonts w:ascii="Arial" w:hAnsi="Arial" w:cs="Arial"/>
          <w:bCs/>
        </w:rPr>
        <w:t> </w:t>
      </w:r>
      <w:hyperlink r:id="rId8" w:history="1">
        <w:r w:rsidRPr="00CC3BA1">
          <w:rPr>
            <w:rStyle w:val="Hyperlink"/>
            <w:rFonts w:ascii="Arial" w:hAnsi="Arial" w:cs="Arial"/>
            <w:bCs/>
            <w:color w:val="auto"/>
            <w:u w:val="none"/>
          </w:rPr>
          <w:t>info@housing-ombudsman.org.uk</w:t>
        </w:r>
      </w:hyperlink>
    </w:p>
    <w:p w14:paraId="0A05134E" w14:textId="77777777" w:rsidR="00186884" w:rsidRPr="00CC3BA1" w:rsidRDefault="00186884" w:rsidP="00186884">
      <w:pPr>
        <w:rPr>
          <w:rFonts w:ascii="Arial" w:hAnsi="Arial" w:cs="Arial"/>
        </w:rPr>
      </w:pPr>
      <w:r w:rsidRPr="00CC3BA1">
        <w:rPr>
          <w:rFonts w:ascii="Arial" w:hAnsi="Arial" w:cs="Arial"/>
          <w:b/>
        </w:rPr>
        <w:t>Telephone:</w:t>
      </w:r>
      <w:r w:rsidRPr="00CC3BA1">
        <w:rPr>
          <w:rFonts w:ascii="Arial" w:hAnsi="Arial" w:cs="Arial"/>
        </w:rPr>
        <w:t xml:space="preserve"> </w:t>
      </w:r>
      <w:hyperlink r:id="rId9" w:history="1">
        <w:r w:rsidRPr="00CC3BA1">
          <w:rPr>
            <w:rStyle w:val="Hyperlink"/>
            <w:rFonts w:ascii="Arial" w:hAnsi="Arial" w:cs="Arial"/>
            <w:bCs/>
            <w:color w:val="auto"/>
            <w:u w:val="none"/>
          </w:rPr>
          <w:t>0300 111 3000</w:t>
        </w:r>
      </w:hyperlink>
    </w:p>
    <w:p w14:paraId="7FC25D51" w14:textId="77777777" w:rsidR="00186884" w:rsidRPr="00CC3BA1" w:rsidRDefault="00186884" w:rsidP="00307D49">
      <w:pPr>
        <w:rPr>
          <w:rFonts w:ascii="Arial" w:hAnsi="Arial" w:cs="Arial"/>
        </w:rPr>
      </w:pPr>
      <w:r w:rsidRPr="00CC3BA1">
        <w:rPr>
          <w:rFonts w:ascii="Arial" w:hAnsi="Arial" w:cs="Arial"/>
          <w:b/>
          <w:bCs/>
        </w:rPr>
        <w:t>Write to:</w:t>
      </w:r>
      <w:r w:rsidRPr="00CC3BA1">
        <w:rPr>
          <w:rFonts w:ascii="Arial" w:hAnsi="Arial" w:cs="Arial"/>
        </w:rPr>
        <w:br/>
        <w:t>Housing Ombudsman Service</w:t>
      </w:r>
      <w:r w:rsidRPr="00CC3BA1">
        <w:rPr>
          <w:rFonts w:ascii="Arial" w:hAnsi="Arial" w:cs="Arial"/>
        </w:rPr>
        <w:br/>
        <w:t>PO Box 1484</w:t>
      </w:r>
      <w:r w:rsidRPr="00CC3BA1">
        <w:rPr>
          <w:rFonts w:ascii="Arial" w:hAnsi="Arial" w:cs="Arial"/>
        </w:rPr>
        <w:br/>
        <w:t>Unit D</w:t>
      </w:r>
      <w:r w:rsidRPr="00CC3BA1">
        <w:rPr>
          <w:rFonts w:ascii="Arial" w:hAnsi="Arial" w:cs="Arial"/>
        </w:rPr>
        <w:br/>
        <w:t>Preston</w:t>
      </w:r>
      <w:r w:rsidRPr="00CC3BA1">
        <w:rPr>
          <w:rFonts w:ascii="Arial" w:hAnsi="Arial" w:cs="Arial"/>
        </w:rPr>
        <w:br/>
        <w:t>PR2 0ET</w:t>
      </w:r>
    </w:p>
    <w:p w14:paraId="5E82DF4A" w14:textId="77777777" w:rsidR="00307D49" w:rsidRPr="00CC3BA1" w:rsidRDefault="00307D49" w:rsidP="00186884">
      <w:pPr>
        <w:pStyle w:val="ListParagraph"/>
        <w:numPr>
          <w:ilvl w:val="0"/>
          <w:numId w:val="1"/>
        </w:numPr>
        <w:rPr>
          <w:rFonts w:ascii="Arial" w:hAnsi="Arial" w:cs="Arial"/>
          <w:b/>
        </w:rPr>
      </w:pPr>
      <w:r w:rsidRPr="00CC3BA1">
        <w:rPr>
          <w:rFonts w:ascii="Arial" w:hAnsi="Arial" w:cs="Arial"/>
          <w:b/>
        </w:rPr>
        <w:t>Compliance with the Housing Ombudsma</w:t>
      </w:r>
      <w:r w:rsidR="00186884" w:rsidRPr="00CC3BA1">
        <w:rPr>
          <w:rFonts w:ascii="Arial" w:hAnsi="Arial" w:cs="Arial"/>
          <w:b/>
        </w:rPr>
        <w:t>n Complaint Handling Code 2024</w:t>
      </w:r>
    </w:p>
    <w:p w14:paraId="5DBD0541" w14:textId="77777777" w:rsidR="00307D49" w:rsidRPr="00CC3BA1" w:rsidRDefault="00307D49" w:rsidP="00307D49">
      <w:pPr>
        <w:rPr>
          <w:rFonts w:ascii="Arial" w:hAnsi="Arial" w:cs="Arial"/>
        </w:rPr>
      </w:pPr>
      <w:r w:rsidRPr="00CC3BA1">
        <w:rPr>
          <w:rFonts w:ascii="Arial" w:hAnsi="Arial" w:cs="Arial"/>
        </w:rPr>
        <w:t>We are fully committed to adhering to all aspects of the Housing Ombudsman Complaint Handling Code 2024, which includes:</w:t>
      </w:r>
    </w:p>
    <w:p w14:paraId="377F739E" w14:textId="77777777" w:rsidR="00307D49" w:rsidRPr="00CC3BA1" w:rsidRDefault="00D941B5" w:rsidP="00307D49">
      <w:pPr>
        <w:rPr>
          <w:rFonts w:ascii="Arial" w:hAnsi="Arial" w:cs="Arial"/>
        </w:rPr>
      </w:pPr>
      <w:r w:rsidRPr="00CC3BA1">
        <w:rPr>
          <w:rFonts w:ascii="Arial" w:hAnsi="Arial" w:cs="Arial"/>
        </w:rPr>
        <w:t xml:space="preserve">Accessibility: </w:t>
      </w:r>
      <w:r w:rsidR="00307D49" w:rsidRPr="00CC3BA1">
        <w:rPr>
          <w:rFonts w:ascii="Arial" w:hAnsi="Arial" w:cs="Arial"/>
        </w:rPr>
        <w:t>Ensuring the complaints procedure is easy to access and understand.</w:t>
      </w:r>
    </w:p>
    <w:p w14:paraId="2F83488B" w14:textId="77777777" w:rsidR="00307D49" w:rsidRPr="00CC3BA1" w:rsidRDefault="00D941B5" w:rsidP="00307D49">
      <w:pPr>
        <w:rPr>
          <w:rFonts w:ascii="Arial" w:hAnsi="Arial" w:cs="Arial"/>
        </w:rPr>
      </w:pPr>
      <w:r w:rsidRPr="00CC3BA1">
        <w:rPr>
          <w:rFonts w:ascii="Arial" w:hAnsi="Arial" w:cs="Arial"/>
        </w:rPr>
        <w:t xml:space="preserve">Fairness: </w:t>
      </w:r>
      <w:r w:rsidR="00307D49" w:rsidRPr="00CC3BA1">
        <w:rPr>
          <w:rFonts w:ascii="Arial" w:hAnsi="Arial" w:cs="Arial"/>
        </w:rPr>
        <w:t>Treating all complainants fairly and without bias.</w:t>
      </w:r>
    </w:p>
    <w:p w14:paraId="5A82D5A9" w14:textId="77777777" w:rsidR="00307D49" w:rsidRPr="00307D49" w:rsidRDefault="00D941B5" w:rsidP="00307D49">
      <w:pPr>
        <w:rPr>
          <w:rFonts w:ascii="Arial" w:hAnsi="Arial" w:cs="Arial"/>
        </w:rPr>
      </w:pPr>
      <w:r>
        <w:rPr>
          <w:rFonts w:ascii="Arial" w:hAnsi="Arial" w:cs="Arial"/>
        </w:rPr>
        <w:lastRenderedPageBreak/>
        <w:t xml:space="preserve">Timeliness: </w:t>
      </w:r>
      <w:r w:rsidR="00307D49" w:rsidRPr="00307D49">
        <w:rPr>
          <w:rFonts w:ascii="Arial" w:hAnsi="Arial" w:cs="Arial"/>
        </w:rPr>
        <w:t>Meeting the prescribed response times at each stage.</w:t>
      </w:r>
    </w:p>
    <w:p w14:paraId="684B9413" w14:textId="77777777" w:rsidR="00307D49" w:rsidRPr="00307D49" w:rsidRDefault="00D941B5" w:rsidP="00307D49">
      <w:pPr>
        <w:rPr>
          <w:rFonts w:ascii="Arial" w:hAnsi="Arial" w:cs="Arial"/>
        </w:rPr>
      </w:pPr>
      <w:r>
        <w:rPr>
          <w:rFonts w:ascii="Arial" w:hAnsi="Arial" w:cs="Arial"/>
        </w:rPr>
        <w:t xml:space="preserve">Transparency: </w:t>
      </w:r>
      <w:r w:rsidR="00307D49" w:rsidRPr="00307D49">
        <w:rPr>
          <w:rFonts w:ascii="Arial" w:hAnsi="Arial" w:cs="Arial"/>
        </w:rPr>
        <w:t>Providing clear, evidence-based decisions with explanations.</w:t>
      </w:r>
    </w:p>
    <w:p w14:paraId="367C9B62" w14:textId="77777777" w:rsidR="00307D49" w:rsidRPr="00307D49" w:rsidRDefault="00D941B5" w:rsidP="00307D49">
      <w:pPr>
        <w:rPr>
          <w:rFonts w:ascii="Arial" w:hAnsi="Arial" w:cs="Arial"/>
        </w:rPr>
      </w:pPr>
      <w:r>
        <w:rPr>
          <w:rFonts w:ascii="Arial" w:hAnsi="Arial" w:cs="Arial"/>
        </w:rPr>
        <w:t xml:space="preserve">Learning and Accountability: </w:t>
      </w:r>
      <w:r w:rsidR="00307D49" w:rsidRPr="00307D49">
        <w:rPr>
          <w:rFonts w:ascii="Arial" w:hAnsi="Arial" w:cs="Arial"/>
        </w:rPr>
        <w:t>Using complaint outcomes to drive service improvements and reporting on these improvements internally and externally.</w:t>
      </w:r>
    </w:p>
    <w:p w14:paraId="6561C974" w14:textId="77777777" w:rsidR="00307D49" w:rsidRPr="00D941B5" w:rsidRDefault="00D941B5" w:rsidP="00D941B5">
      <w:pPr>
        <w:pStyle w:val="ListParagraph"/>
        <w:numPr>
          <w:ilvl w:val="0"/>
          <w:numId w:val="1"/>
        </w:numPr>
        <w:rPr>
          <w:rFonts w:ascii="Arial" w:hAnsi="Arial" w:cs="Arial"/>
          <w:b/>
        </w:rPr>
      </w:pPr>
      <w:r w:rsidRPr="00D941B5">
        <w:rPr>
          <w:rFonts w:ascii="Arial" w:hAnsi="Arial" w:cs="Arial"/>
          <w:b/>
        </w:rPr>
        <w:t>Monitoring and Review</w:t>
      </w:r>
    </w:p>
    <w:p w14:paraId="737A5296" w14:textId="77777777" w:rsidR="00307D49" w:rsidRPr="00307D49" w:rsidRDefault="00307D49" w:rsidP="00307D49">
      <w:pPr>
        <w:rPr>
          <w:rFonts w:ascii="Arial" w:hAnsi="Arial" w:cs="Arial"/>
        </w:rPr>
      </w:pPr>
      <w:r w:rsidRPr="00307D49">
        <w:rPr>
          <w:rFonts w:ascii="Arial" w:hAnsi="Arial" w:cs="Arial"/>
        </w:rPr>
        <w:t xml:space="preserve">To ensure our compliance with the Housing Ombudsman Complaint Handling Code 2024, </w:t>
      </w:r>
      <w:r w:rsidR="00D941B5">
        <w:rPr>
          <w:rFonts w:ascii="Arial" w:hAnsi="Arial" w:cs="Arial"/>
        </w:rPr>
        <w:t>PRHA</w:t>
      </w:r>
      <w:r w:rsidRPr="00307D49">
        <w:rPr>
          <w:rFonts w:ascii="Arial" w:hAnsi="Arial" w:cs="Arial"/>
        </w:rPr>
        <w:t xml:space="preserve"> will:</w:t>
      </w:r>
    </w:p>
    <w:p w14:paraId="36BF3077" w14:textId="77777777" w:rsidR="00D941B5" w:rsidRDefault="00307D49" w:rsidP="00307D49">
      <w:pPr>
        <w:pStyle w:val="ListParagraph"/>
        <w:numPr>
          <w:ilvl w:val="0"/>
          <w:numId w:val="3"/>
        </w:numPr>
        <w:rPr>
          <w:rFonts w:ascii="Arial" w:hAnsi="Arial" w:cs="Arial"/>
        </w:rPr>
      </w:pPr>
      <w:r w:rsidRPr="00D941B5">
        <w:rPr>
          <w:rFonts w:ascii="Arial" w:hAnsi="Arial" w:cs="Arial"/>
        </w:rPr>
        <w:t>Review complaints data regularly to identify trends, recurring issues, an</w:t>
      </w:r>
      <w:r w:rsidR="00D941B5">
        <w:rPr>
          <w:rFonts w:ascii="Arial" w:hAnsi="Arial" w:cs="Arial"/>
        </w:rPr>
        <w:t>d areas for service improvement</w:t>
      </w:r>
    </w:p>
    <w:p w14:paraId="5FB31554" w14:textId="77777777" w:rsidR="00D941B5" w:rsidRDefault="00307D49" w:rsidP="00307D49">
      <w:pPr>
        <w:pStyle w:val="ListParagraph"/>
        <w:numPr>
          <w:ilvl w:val="0"/>
          <w:numId w:val="3"/>
        </w:numPr>
        <w:rPr>
          <w:rFonts w:ascii="Arial" w:hAnsi="Arial" w:cs="Arial"/>
        </w:rPr>
      </w:pPr>
      <w:r w:rsidRPr="00D941B5">
        <w:rPr>
          <w:rFonts w:ascii="Arial" w:hAnsi="Arial" w:cs="Arial"/>
        </w:rPr>
        <w:t>Conduct an annual review of this policy to assess its effectiveness in line with the Compl</w:t>
      </w:r>
      <w:r w:rsidR="00D941B5">
        <w:rPr>
          <w:rFonts w:ascii="Arial" w:hAnsi="Arial" w:cs="Arial"/>
        </w:rPr>
        <w:t>aint Handling Code requirements</w:t>
      </w:r>
    </w:p>
    <w:p w14:paraId="74461805" w14:textId="77777777" w:rsidR="00D941B5" w:rsidRDefault="00307D49" w:rsidP="00307D49">
      <w:pPr>
        <w:pStyle w:val="ListParagraph"/>
        <w:numPr>
          <w:ilvl w:val="0"/>
          <w:numId w:val="3"/>
        </w:numPr>
        <w:rPr>
          <w:rFonts w:ascii="Arial" w:hAnsi="Arial" w:cs="Arial"/>
        </w:rPr>
      </w:pPr>
      <w:r w:rsidRPr="00D941B5">
        <w:rPr>
          <w:rFonts w:ascii="Arial" w:hAnsi="Arial" w:cs="Arial"/>
        </w:rPr>
        <w:t>Seek feedback from residents on the complaints process to ensure it r</w:t>
      </w:r>
      <w:r w:rsidR="00D941B5">
        <w:rPr>
          <w:rFonts w:ascii="Arial" w:hAnsi="Arial" w:cs="Arial"/>
        </w:rPr>
        <w:t>emains accessible and effective</w:t>
      </w:r>
    </w:p>
    <w:p w14:paraId="40147639" w14:textId="77777777" w:rsidR="00307D49" w:rsidRDefault="00307D49" w:rsidP="00307D49">
      <w:pPr>
        <w:pStyle w:val="ListParagraph"/>
        <w:numPr>
          <w:ilvl w:val="0"/>
          <w:numId w:val="3"/>
        </w:numPr>
        <w:rPr>
          <w:rFonts w:ascii="Arial" w:hAnsi="Arial" w:cs="Arial"/>
        </w:rPr>
      </w:pPr>
      <w:r w:rsidRPr="00D941B5">
        <w:rPr>
          <w:rFonts w:ascii="Arial" w:hAnsi="Arial" w:cs="Arial"/>
        </w:rPr>
        <w:t>Report complaint handling performance, including lessons learned and service improvements, to our governing board and publish a summary of this information annually on our website.</w:t>
      </w:r>
    </w:p>
    <w:p w14:paraId="1E21306E" w14:textId="44EEB749" w:rsidR="00CF51ED" w:rsidRPr="00CC3BA1" w:rsidRDefault="00CF51ED" w:rsidP="00CF51ED">
      <w:pPr>
        <w:rPr>
          <w:rFonts w:ascii="Arial" w:hAnsi="Arial" w:cs="Arial"/>
        </w:rPr>
      </w:pPr>
      <w:r w:rsidRPr="00CC3BA1">
        <w:rPr>
          <w:rFonts w:ascii="Arial" w:hAnsi="Arial" w:cs="Arial"/>
        </w:rPr>
        <w:t>In accordance with the Housing Ombudsman Complaint Handling Code, on an annual basis, we will publicize to our tenants (on our website) and submit a report to our governing body (Board Members)</w:t>
      </w:r>
    </w:p>
    <w:p w14:paraId="7A4BBC95" w14:textId="65BAF1D1" w:rsidR="00CF51ED" w:rsidRPr="00CC3BA1" w:rsidRDefault="00CF51ED" w:rsidP="00CF51ED">
      <w:pPr>
        <w:rPr>
          <w:rFonts w:ascii="Arial" w:hAnsi="Arial" w:cs="Arial"/>
        </w:rPr>
      </w:pPr>
      <w:r w:rsidRPr="00CC3BA1">
        <w:rPr>
          <w:rFonts w:ascii="Arial" w:hAnsi="Arial" w:cs="Arial"/>
        </w:rPr>
        <w:t xml:space="preserve">a)        the annual self-assessment </w:t>
      </w:r>
    </w:p>
    <w:p w14:paraId="468E8B0D" w14:textId="748DA49A" w:rsidR="00CF51ED" w:rsidRPr="00CC3BA1" w:rsidRDefault="00CF51ED" w:rsidP="00CF51ED">
      <w:pPr>
        <w:rPr>
          <w:rFonts w:ascii="Arial" w:hAnsi="Arial" w:cs="Arial"/>
        </w:rPr>
      </w:pPr>
      <w:r w:rsidRPr="00CC3BA1">
        <w:rPr>
          <w:rFonts w:ascii="Arial" w:hAnsi="Arial" w:cs="Arial"/>
        </w:rPr>
        <w:t>b)</w:t>
      </w:r>
      <w:r w:rsidRPr="00CC3BA1">
        <w:rPr>
          <w:rFonts w:ascii="Arial" w:hAnsi="Arial" w:cs="Arial"/>
        </w:rPr>
        <w:tab/>
        <w:t xml:space="preserve">an analysis of performance including a summary of the types of complaints </w:t>
      </w:r>
      <w:proofErr w:type="gramStart"/>
      <w:r w:rsidRPr="00CC3BA1">
        <w:rPr>
          <w:rFonts w:ascii="Arial" w:hAnsi="Arial" w:cs="Arial"/>
        </w:rPr>
        <w:t>the  landlord</w:t>
      </w:r>
      <w:proofErr w:type="gramEnd"/>
      <w:r w:rsidRPr="00CC3BA1">
        <w:rPr>
          <w:rFonts w:ascii="Arial" w:hAnsi="Arial" w:cs="Arial"/>
        </w:rPr>
        <w:t xml:space="preserve"> has refused to accept</w:t>
      </w:r>
    </w:p>
    <w:p w14:paraId="6579535A" w14:textId="77777777" w:rsidR="00CF51ED" w:rsidRPr="00CC3BA1" w:rsidRDefault="00CF51ED" w:rsidP="00CF51ED">
      <w:pPr>
        <w:rPr>
          <w:rFonts w:ascii="Arial" w:hAnsi="Arial" w:cs="Arial"/>
        </w:rPr>
      </w:pPr>
      <w:r w:rsidRPr="00CC3BA1">
        <w:rPr>
          <w:rFonts w:ascii="Arial" w:hAnsi="Arial" w:cs="Arial"/>
        </w:rPr>
        <w:t>c)</w:t>
      </w:r>
      <w:r w:rsidRPr="00CC3BA1">
        <w:rPr>
          <w:rFonts w:ascii="Arial" w:hAnsi="Arial" w:cs="Arial"/>
        </w:rPr>
        <w:tab/>
        <w:t xml:space="preserve">any findings of non-compliance with the code </w:t>
      </w:r>
    </w:p>
    <w:p w14:paraId="7A7F9788" w14:textId="77777777" w:rsidR="00CF51ED" w:rsidRPr="00CC3BA1" w:rsidRDefault="00CF51ED" w:rsidP="00CF51ED">
      <w:pPr>
        <w:rPr>
          <w:rFonts w:ascii="Arial" w:hAnsi="Arial" w:cs="Arial"/>
        </w:rPr>
      </w:pPr>
      <w:r w:rsidRPr="00CC3BA1">
        <w:rPr>
          <w:rFonts w:ascii="Arial" w:hAnsi="Arial" w:cs="Arial"/>
        </w:rPr>
        <w:t>d)</w:t>
      </w:r>
      <w:r w:rsidRPr="00CC3BA1">
        <w:rPr>
          <w:rFonts w:ascii="Arial" w:hAnsi="Arial" w:cs="Arial"/>
        </w:rPr>
        <w:tab/>
        <w:t xml:space="preserve">service improvements made because of learning from complaints </w:t>
      </w:r>
    </w:p>
    <w:p w14:paraId="0BE53592" w14:textId="77777777" w:rsidR="00CF51ED" w:rsidRPr="00CC3BA1" w:rsidRDefault="00CF51ED" w:rsidP="00CF51ED">
      <w:pPr>
        <w:rPr>
          <w:rFonts w:ascii="Arial" w:hAnsi="Arial" w:cs="Arial"/>
        </w:rPr>
      </w:pPr>
      <w:r w:rsidRPr="00CC3BA1">
        <w:rPr>
          <w:rFonts w:ascii="Arial" w:hAnsi="Arial" w:cs="Arial"/>
        </w:rPr>
        <w:t>e)</w:t>
      </w:r>
      <w:r w:rsidRPr="00CC3BA1">
        <w:rPr>
          <w:rFonts w:ascii="Arial" w:hAnsi="Arial" w:cs="Arial"/>
        </w:rPr>
        <w:tab/>
        <w:t>an annual report about the landlord’s performance from the ombudsman, and</w:t>
      </w:r>
    </w:p>
    <w:p w14:paraId="7344CA93" w14:textId="77777777" w:rsidR="00CF51ED" w:rsidRPr="00CC3BA1" w:rsidRDefault="00CF51ED" w:rsidP="00CF51ED">
      <w:pPr>
        <w:rPr>
          <w:rFonts w:ascii="Arial" w:hAnsi="Arial" w:cs="Arial"/>
        </w:rPr>
      </w:pPr>
      <w:r w:rsidRPr="00CC3BA1">
        <w:rPr>
          <w:rFonts w:ascii="Arial" w:hAnsi="Arial" w:cs="Arial"/>
        </w:rPr>
        <w:t>f)</w:t>
      </w:r>
      <w:r w:rsidRPr="00CC3BA1">
        <w:rPr>
          <w:rFonts w:ascii="Arial" w:hAnsi="Arial" w:cs="Arial"/>
        </w:rPr>
        <w:tab/>
        <w:t>any other relevant reports of publications.</w:t>
      </w:r>
    </w:p>
    <w:p w14:paraId="311C4D82" w14:textId="3915A5DB" w:rsidR="00CF51ED" w:rsidRPr="00CC3BA1" w:rsidRDefault="00CF51ED" w:rsidP="00CF51ED">
      <w:pPr>
        <w:rPr>
          <w:rFonts w:ascii="Arial" w:hAnsi="Arial" w:cs="Arial"/>
        </w:rPr>
      </w:pPr>
      <w:r w:rsidRPr="00CC3BA1">
        <w:rPr>
          <w:rFonts w:ascii="Arial" w:hAnsi="Arial" w:cs="Arial"/>
        </w:rPr>
        <w:t xml:space="preserve">The governing bodies (Board Members) response to the report will also be published alongside this once received. </w:t>
      </w:r>
    </w:p>
    <w:p w14:paraId="279AC994" w14:textId="1F8B3F0B" w:rsidR="00CF51ED" w:rsidRPr="00CC3BA1" w:rsidRDefault="00CF51ED" w:rsidP="00CF51ED">
      <w:pPr>
        <w:rPr>
          <w:rFonts w:ascii="Arial" w:hAnsi="Arial" w:cs="Arial"/>
        </w:rPr>
      </w:pPr>
      <w:r w:rsidRPr="00CC3BA1">
        <w:rPr>
          <w:rFonts w:ascii="Arial" w:hAnsi="Arial" w:cs="Arial"/>
        </w:rPr>
        <w:t xml:space="preserve">The self-assessment should also be completed following any major change such as merger or significant restructuring or following an Ombudsman investigation. </w:t>
      </w:r>
    </w:p>
    <w:p w14:paraId="46C58B96" w14:textId="77FA0354" w:rsidR="00CF51ED" w:rsidRPr="00CC3BA1" w:rsidRDefault="00CF51ED" w:rsidP="00CF51ED">
      <w:pPr>
        <w:rPr>
          <w:rFonts w:ascii="Arial" w:hAnsi="Arial" w:cs="Arial"/>
        </w:rPr>
      </w:pPr>
      <w:r w:rsidRPr="00CC3BA1">
        <w:rPr>
          <w:rFonts w:ascii="Arial" w:hAnsi="Arial" w:cs="Arial"/>
        </w:rPr>
        <w:t>P</w:t>
      </w:r>
      <w:r w:rsidR="00825859" w:rsidRPr="00CC3BA1">
        <w:rPr>
          <w:rFonts w:ascii="Arial" w:hAnsi="Arial" w:cs="Arial"/>
        </w:rPr>
        <w:t>R</w:t>
      </w:r>
      <w:r w:rsidRPr="00CC3BA1">
        <w:rPr>
          <w:rFonts w:ascii="Arial" w:hAnsi="Arial" w:cs="Arial"/>
        </w:rPr>
        <w:t>HA</w:t>
      </w:r>
      <w:r w:rsidR="00A77BB5">
        <w:rPr>
          <w:rFonts w:ascii="Arial" w:hAnsi="Arial" w:cs="Arial"/>
        </w:rPr>
        <w:t xml:space="preserve">’s </w:t>
      </w:r>
      <w:r w:rsidRPr="00CC3BA1">
        <w:rPr>
          <w:rFonts w:ascii="Arial" w:hAnsi="Arial" w:cs="Arial"/>
        </w:rPr>
        <w:t xml:space="preserve">nominated </w:t>
      </w:r>
      <w:r w:rsidR="00A77BB5">
        <w:rPr>
          <w:rFonts w:ascii="Arial" w:hAnsi="Arial" w:cs="Arial"/>
        </w:rPr>
        <w:t xml:space="preserve">Board </w:t>
      </w:r>
      <w:r w:rsidRPr="00CC3BA1">
        <w:rPr>
          <w:rFonts w:ascii="Arial" w:hAnsi="Arial" w:cs="Arial"/>
        </w:rPr>
        <w:t xml:space="preserve">Member Responsible for Complaints (MRC) is </w:t>
      </w:r>
      <w:r w:rsidR="00A77BB5">
        <w:rPr>
          <w:rFonts w:ascii="Arial" w:hAnsi="Arial" w:cs="Arial"/>
        </w:rPr>
        <w:t>Maria Jewitt</w:t>
      </w:r>
      <w:r w:rsidRPr="00CC3BA1">
        <w:rPr>
          <w:rFonts w:ascii="Arial" w:hAnsi="Arial" w:cs="Arial"/>
        </w:rPr>
        <w:t>. Th</w:t>
      </w:r>
      <w:r w:rsidR="00A77BB5">
        <w:rPr>
          <w:rFonts w:ascii="Arial" w:hAnsi="Arial" w:cs="Arial"/>
        </w:rPr>
        <w:t xml:space="preserve">e MRC </w:t>
      </w:r>
      <w:r w:rsidRPr="00CC3BA1">
        <w:rPr>
          <w:rFonts w:ascii="Arial" w:hAnsi="Arial" w:cs="Arial"/>
        </w:rPr>
        <w:t>also forms part of our Tenant Engagement Panel (TEP) who have oversight of our complaints handling performance.</w:t>
      </w:r>
    </w:p>
    <w:p w14:paraId="52683DD4" w14:textId="37CCE021" w:rsidR="00CF51ED" w:rsidRPr="00CC3BA1" w:rsidRDefault="00CF51ED" w:rsidP="00CF51ED">
      <w:pPr>
        <w:rPr>
          <w:rFonts w:ascii="Arial" w:hAnsi="Arial" w:cs="Arial"/>
        </w:rPr>
      </w:pPr>
      <w:r w:rsidRPr="00CC3BA1">
        <w:rPr>
          <w:rFonts w:ascii="Arial" w:hAnsi="Arial" w:cs="Arial"/>
        </w:rPr>
        <w:t xml:space="preserve">The MRC will have access to all complaints related data and performance </w:t>
      </w:r>
      <w:proofErr w:type="gramStart"/>
      <w:r w:rsidRPr="00CC3BA1">
        <w:rPr>
          <w:rFonts w:ascii="Arial" w:hAnsi="Arial" w:cs="Arial"/>
        </w:rPr>
        <w:t>information, and</w:t>
      </w:r>
      <w:proofErr w:type="gramEnd"/>
      <w:r w:rsidRPr="00CC3BA1">
        <w:rPr>
          <w:rFonts w:ascii="Arial" w:hAnsi="Arial" w:cs="Arial"/>
        </w:rPr>
        <w:t xml:space="preserve"> will have direct access to the </w:t>
      </w:r>
      <w:r w:rsidR="00CC3BA1">
        <w:rPr>
          <w:rFonts w:ascii="Arial" w:hAnsi="Arial" w:cs="Arial"/>
        </w:rPr>
        <w:t xml:space="preserve">employees responsible for administering complaints. </w:t>
      </w:r>
    </w:p>
    <w:p w14:paraId="19A3BA9D" w14:textId="354B3FA1" w:rsidR="00CF51ED" w:rsidRPr="00CC3BA1" w:rsidRDefault="00CF51ED" w:rsidP="00CF51ED">
      <w:pPr>
        <w:rPr>
          <w:rFonts w:ascii="Arial" w:hAnsi="Arial" w:cs="Arial"/>
        </w:rPr>
      </w:pPr>
      <w:r w:rsidRPr="00CC3BA1">
        <w:rPr>
          <w:rFonts w:ascii="Arial" w:hAnsi="Arial" w:cs="Arial"/>
        </w:rPr>
        <w:t xml:space="preserve">The governing body (Board Members) will be provided with all complaints data &amp; any additional complaints related reports or information on a quarterly and annual basis. This will include details of our performance, volumes and categories of complaints, and any complaints that have been escalated to the Housing Ombudsman. The report will also detail any outcomes or findings from any Housing Ombudsman investigations.      </w:t>
      </w:r>
    </w:p>
    <w:p w14:paraId="6C082CAA" w14:textId="77777777" w:rsidR="00D941B5" w:rsidRPr="00CC3BA1" w:rsidRDefault="00D941B5" w:rsidP="00D941B5">
      <w:pPr>
        <w:pStyle w:val="ListParagraph"/>
        <w:rPr>
          <w:rFonts w:ascii="Arial" w:hAnsi="Arial" w:cs="Arial"/>
        </w:rPr>
      </w:pPr>
    </w:p>
    <w:p w14:paraId="10A66C4C" w14:textId="77777777" w:rsidR="00307D49" w:rsidRPr="00CC3BA1" w:rsidRDefault="00D941B5" w:rsidP="00D941B5">
      <w:pPr>
        <w:pStyle w:val="ListParagraph"/>
        <w:numPr>
          <w:ilvl w:val="0"/>
          <w:numId w:val="1"/>
        </w:numPr>
        <w:rPr>
          <w:rFonts w:ascii="Arial" w:hAnsi="Arial" w:cs="Arial"/>
          <w:b/>
        </w:rPr>
      </w:pPr>
      <w:r w:rsidRPr="00CC3BA1">
        <w:rPr>
          <w:rFonts w:ascii="Arial" w:hAnsi="Arial" w:cs="Arial"/>
          <w:b/>
        </w:rPr>
        <w:t>Learning from Complaints</w:t>
      </w:r>
    </w:p>
    <w:p w14:paraId="5B9560DF" w14:textId="77777777" w:rsidR="00307D49" w:rsidRPr="00CC3BA1" w:rsidRDefault="00D941B5" w:rsidP="00307D49">
      <w:pPr>
        <w:rPr>
          <w:rFonts w:ascii="Arial" w:hAnsi="Arial" w:cs="Arial"/>
        </w:rPr>
      </w:pPr>
      <w:r w:rsidRPr="00CC3BA1">
        <w:rPr>
          <w:rFonts w:ascii="Arial" w:hAnsi="Arial" w:cs="Arial"/>
        </w:rPr>
        <w:t>We recognis</w:t>
      </w:r>
      <w:r w:rsidR="00307D49" w:rsidRPr="00CC3BA1">
        <w:rPr>
          <w:rFonts w:ascii="Arial" w:hAnsi="Arial" w:cs="Arial"/>
        </w:rPr>
        <w:t>e the value of complaints in driving continuous improvement. We will:</w:t>
      </w:r>
    </w:p>
    <w:p w14:paraId="0CB22CDF" w14:textId="77777777" w:rsidR="00D941B5" w:rsidRPr="00CC3BA1" w:rsidRDefault="00307D49" w:rsidP="00307D49">
      <w:pPr>
        <w:pStyle w:val="ListParagraph"/>
        <w:numPr>
          <w:ilvl w:val="0"/>
          <w:numId w:val="4"/>
        </w:numPr>
        <w:rPr>
          <w:rFonts w:ascii="Arial" w:hAnsi="Arial" w:cs="Arial"/>
        </w:rPr>
      </w:pPr>
      <w:r w:rsidRPr="00CC3BA1">
        <w:rPr>
          <w:rFonts w:ascii="Arial" w:hAnsi="Arial" w:cs="Arial"/>
        </w:rPr>
        <w:t>Implement corrective actions promptly where compla</w:t>
      </w:r>
      <w:r w:rsidR="00D941B5" w:rsidRPr="00CC3BA1">
        <w:rPr>
          <w:rFonts w:ascii="Arial" w:hAnsi="Arial" w:cs="Arial"/>
        </w:rPr>
        <w:t>ints highlight areas of failure</w:t>
      </w:r>
    </w:p>
    <w:p w14:paraId="2A702308" w14:textId="77777777" w:rsidR="00D941B5" w:rsidRPr="00CC3BA1" w:rsidRDefault="00307D49" w:rsidP="00307D49">
      <w:pPr>
        <w:pStyle w:val="ListParagraph"/>
        <w:numPr>
          <w:ilvl w:val="0"/>
          <w:numId w:val="4"/>
        </w:numPr>
        <w:rPr>
          <w:rFonts w:ascii="Arial" w:hAnsi="Arial" w:cs="Arial"/>
        </w:rPr>
      </w:pPr>
      <w:r w:rsidRPr="00CC3BA1">
        <w:rPr>
          <w:rFonts w:ascii="Arial" w:hAnsi="Arial" w:cs="Arial"/>
        </w:rPr>
        <w:t>Share lessons learned across our teams to prevent similar is</w:t>
      </w:r>
      <w:r w:rsidR="00D941B5" w:rsidRPr="00CC3BA1">
        <w:rPr>
          <w:rFonts w:ascii="Arial" w:hAnsi="Arial" w:cs="Arial"/>
        </w:rPr>
        <w:t>sues from arising in the future</w:t>
      </w:r>
    </w:p>
    <w:p w14:paraId="2AFCB057" w14:textId="77777777" w:rsidR="00307D49" w:rsidRPr="00CC3BA1" w:rsidRDefault="00307D49" w:rsidP="00307D49">
      <w:pPr>
        <w:pStyle w:val="ListParagraph"/>
        <w:numPr>
          <w:ilvl w:val="0"/>
          <w:numId w:val="4"/>
        </w:numPr>
        <w:rPr>
          <w:rFonts w:ascii="Arial" w:hAnsi="Arial" w:cs="Arial"/>
        </w:rPr>
      </w:pPr>
      <w:r w:rsidRPr="00CC3BA1">
        <w:rPr>
          <w:rFonts w:ascii="Arial" w:hAnsi="Arial" w:cs="Arial"/>
        </w:rPr>
        <w:t>Report on changes made as a result of complaints in our annual performance report to residents.</w:t>
      </w:r>
    </w:p>
    <w:p w14:paraId="3B05C98E" w14:textId="77777777" w:rsidR="00D941B5" w:rsidRPr="00CC3BA1" w:rsidRDefault="00D941B5" w:rsidP="00D941B5">
      <w:pPr>
        <w:pStyle w:val="ListParagraph"/>
        <w:rPr>
          <w:rFonts w:ascii="Arial" w:hAnsi="Arial" w:cs="Arial"/>
        </w:rPr>
      </w:pPr>
    </w:p>
    <w:p w14:paraId="68121F28" w14:textId="77777777" w:rsidR="00307D49" w:rsidRPr="00CC3BA1" w:rsidRDefault="00307D49" w:rsidP="00D941B5">
      <w:pPr>
        <w:pStyle w:val="ListParagraph"/>
        <w:numPr>
          <w:ilvl w:val="0"/>
          <w:numId w:val="1"/>
        </w:numPr>
        <w:rPr>
          <w:rFonts w:ascii="Arial" w:hAnsi="Arial" w:cs="Arial"/>
          <w:b/>
        </w:rPr>
      </w:pPr>
      <w:r w:rsidRPr="00CC3BA1">
        <w:rPr>
          <w:rFonts w:ascii="Arial" w:hAnsi="Arial" w:cs="Arial"/>
          <w:b/>
        </w:rPr>
        <w:t>Confi</w:t>
      </w:r>
      <w:r w:rsidR="00D941B5" w:rsidRPr="00CC3BA1">
        <w:rPr>
          <w:rFonts w:ascii="Arial" w:hAnsi="Arial" w:cs="Arial"/>
          <w:b/>
        </w:rPr>
        <w:t>dentiality and Data Protection</w:t>
      </w:r>
    </w:p>
    <w:p w14:paraId="1A4221D1" w14:textId="77777777" w:rsidR="00307D49" w:rsidRPr="00CC3BA1" w:rsidRDefault="00307D49" w:rsidP="00307D49">
      <w:pPr>
        <w:rPr>
          <w:rFonts w:ascii="Arial" w:hAnsi="Arial" w:cs="Arial"/>
        </w:rPr>
      </w:pPr>
      <w:r w:rsidRPr="00CC3BA1">
        <w:rPr>
          <w:rFonts w:ascii="Arial" w:hAnsi="Arial" w:cs="Arial"/>
        </w:rPr>
        <w:t>All complaints will be handled in accordance with our Data Protection Policy and the General Data Protection Regulation (GDPR). Personal data related to complaints will be stored securely and only used for the purpose of resolving the complaint.</w:t>
      </w:r>
    </w:p>
    <w:p w14:paraId="27939742" w14:textId="3A286909" w:rsidR="00CC3BA1" w:rsidRDefault="00CC3BA1" w:rsidP="00D941B5">
      <w:pPr>
        <w:pStyle w:val="ListParagraph"/>
        <w:numPr>
          <w:ilvl w:val="0"/>
          <w:numId w:val="1"/>
        </w:numPr>
        <w:rPr>
          <w:rFonts w:ascii="Arial" w:hAnsi="Arial" w:cs="Arial"/>
          <w:b/>
        </w:rPr>
      </w:pPr>
      <w:r>
        <w:rPr>
          <w:rFonts w:ascii="Arial" w:hAnsi="Arial" w:cs="Arial"/>
          <w:b/>
        </w:rPr>
        <w:t>Unacceptable Behaviour</w:t>
      </w:r>
    </w:p>
    <w:p w14:paraId="1A172D1D" w14:textId="7EEEFD35" w:rsidR="00CC3BA1" w:rsidRPr="00CC3BA1" w:rsidRDefault="00CC3BA1" w:rsidP="00CC3BA1">
      <w:pPr>
        <w:rPr>
          <w:rFonts w:ascii="Arial" w:hAnsi="Arial" w:cs="Arial"/>
        </w:rPr>
      </w:pPr>
      <w:r w:rsidRPr="00CC3BA1">
        <w:rPr>
          <w:rFonts w:ascii="Arial" w:hAnsi="Arial" w:cs="Arial"/>
        </w:rPr>
        <w:t>We understand that tenants may feel upset or frustrated when making a complaint and nothing in this policy seeks to avoid dealing with complaints on that basis.   However, there are some behavio</w:t>
      </w:r>
      <w:r>
        <w:rPr>
          <w:rFonts w:ascii="Arial" w:hAnsi="Arial" w:cs="Arial"/>
        </w:rPr>
        <w:t>u</w:t>
      </w:r>
      <w:r w:rsidRPr="00CC3BA1">
        <w:rPr>
          <w:rFonts w:ascii="Arial" w:hAnsi="Arial" w:cs="Arial"/>
        </w:rPr>
        <w:t xml:space="preserve">rs or actions that we consider unacceptable. </w:t>
      </w:r>
    </w:p>
    <w:p w14:paraId="071D0411" w14:textId="24C80697" w:rsidR="00CC3BA1" w:rsidRPr="00CC3BA1" w:rsidRDefault="00CC3BA1" w:rsidP="00CC3BA1">
      <w:pPr>
        <w:rPr>
          <w:rFonts w:ascii="Arial" w:hAnsi="Arial" w:cs="Arial"/>
        </w:rPr>
      </w:pPr>
      <w:r>
        <w:rPr>
          <w:rFonts w:ascii="Arial" w:hAnsi="Arial" w:cs="Arial"/>
        </w:rPr>
        <w:t xml:space="preserve">These include: </w:t>
      </w:r>
    </w:p>
    <w:p w14:paraId="32191015" w14:textId="1FEFC5CB" w:rsidR="00CC3BA1" w:rsidRPr="00CC3BA1" w:rsidRDefault="00CC3BA1" w:rsidP="00CC3BA1">
      <w:pPr>
        <w:rPr>
          <w:rFonts w:ascii="Arial" w:hAnsi="Arial" w:cs="Arial"/>
        </w:rPr>
      </w:pPr>
      <w:r w:rsidRPr="00CC3BA1">
        <w:rPr>
          <w:rFonts w:ascii="Arial" w:hAnsi="Arial" w:cs="Arial"/>
        </w:rPr>
        <w:t>• Aggressive or abusive behaviour – examples include, but are not limited to, threats, physical violence, personal verbal abuse, derogatory and discriminatory remarks, rudeness, inflammatory statements and unsubstant</w:t>
      </w:r>
      <w:r>
        <w:rPr>
          <w:rFonts w:ascii="Arial" w:hAnsi="Arial" w:cs="Arial"/>
        </w:rPr>
        <w:t xml:space="preserve">iated or malicious allegations </w:t>
      </w:r>
    </w:p>
    <w:p w14:paraId="12522DCB" w14:textId="251DB1A4" w:rsidR="00CC3BA1" w:rsidRPr="00CC3BA1" w:rsidRDefault="00CC3BA1" w:rsidP="00CC3BA1">
      <w:pPr>
        <w:rPr>
          <w:rFonts w:ascii="Arial" w:hAnsi="Arial" w:cs="Arial"/>
        </w:rPr>
      </w:pPr>
      <w:r w:rsidRPr="00CC3BA1">
        <w:rPr>
          <w:rFonts w:ascii="Arial" w:hAnsi="Arial" w:cs="Arial"/>
        </w:rPr>
        <w:t>• Unreasonable demands – examples include, but are not limited to, demanding responses within unreasonable timescales, refusing to speak to employees who can assist and/or insisting on speaking only to a particular member of staff, repeatedly changing the substance of a complaint</w:t>
      </w:r>
      <w:r>
        <w:rPr>
          <w:rFonts w:ascii="Arial" w:hAnsi="Arial" w:cs="Arial"/>
        </w:rPr>
        <w:t xml:space="preserve"> or raising unrelated concerns </w:t>
      </w:r>
    </w:p>
    <w:p w14:paraId="7FF2C191" w14:textId="4139FC31" w:rsidR="00CC3BA1" w:rsidRPr="00CC3BA1" w:rsidRDefault="00CC3BA1" w:rsidP="00CC3BA1">
      <w:pPr>
        <w:rPr>
          <w:rFonts w:ascii="Arial" w:hAnsi="Arial" w:cs="Arial"/>
        </w:rPr>
      </w:pPr>
      <w:r w:rsidRPr="00CC3BA1">
        <w:rPr>
          <w:rFonts w:ascii="Arial" w:hAnsi="Arial" w:cs="Arial"/>
        </w:rPr>
        <w:t>• Unreasonable persistence – examples include, but are not limited to, persistent refusal to accept decisions or explanations made in relation to a complaint, continuing to pursue a complaint without presenting any new information, making excessive and unwarranted contacts taking up a disproportionate amount of staff time and resources - see the unreasonably pe</w:t>
      </w:r>
      <w:r>
        <w:rPr>
          <w:rFonts w:ascii="Arial" w:hAnsi="Arial" w:cs="Arial"/>
        </w:rPr>
        <w:t xml:space="preserve">rsistent complaints procedure. </w:t>
      </w:r>
    </w:p>
    <w:p w14:paraId="7413730C" w14:textId="52F66B6B" w:rsidR="00CC3BA1" w:rsidRDefault="00CC3BA1" w:rsidP="00CC3BA1">
      <w:pPr>
        <w:rPr>
          <w:rFonts w:ascii="Arial" w:hAnsi="Arial" w:cs="Arial"/>
        </w:rPr>
      </w:pPr>
      <w:r w:rsidRPr="00CC3BA1">
        <w:rPr>
          <w:rFonts w:ascii="Arial" w:hAnsi="Arial" w:cs="Arial"/>
        </w:rPr>
        <w:t>PRHA will always try to deal with any complaints but if these behavio</w:t>
      </w:r>
      <w:r>
        <w:rPr>
          <w:rFonts w:ascii="Arial" w:hAnsi="Arial" w:cs="Arial"/>
        </w:rPr>
        <w:t>u</w:t>
      </w:r>
      <w:r w:rsidRPr="00CC3BA1">
        <w:rPr>
          <w:rFonts w:ascii="Arial" w:hAnsi="Arial" w:cs="Arial"/>
        </w:rPr>
        <w:t>rs are demonstrated, we will invoke our unacceptable behaviour policy to properly protect staff and resources.</w:t>
      </w:r>
    </w:p>
    <w:p w14:paraId="016CB943" w14:textId="77777777" w:rsidR="00CC3BA1" w:rsidRPr="00CC3BA1" w:rsidRDefault="00CC3BA1" w:rsidP="00CC3BA1">
      <w:pPr>
        <w:rPr>
          <w:rFonts w:ascii="Arial" w:hAnsi="Arial" w:cs="Arial"/>
          <w:lang w:val="en-US"/>
        </w:rPr>
      </w:pPr>
      <w:r w:rsidRPr="00CC3BA1">
        <w:rPr>
          <w:rFonts w:ascii="Arial" w:hAnsi="Arial" w:cs="Arial"/>
          <w:lang w:val="en-US"/>
        </w:rPr>
        <w:t xml:space="preserve">Due consideration will be given to the Equality Act 2010 before any restrictions are placed on the tenants’ contact, and this should be appropriate to their needs. </w:t>
      </w:r>
    </w:p>
    <w:p w14:paraId="5283D86A" w14:textId="527505DF" w:rsidR="00CC3BA1" w:rsidRPr="00CC3BA1" w:rsidRDefault="00CC3BA1" w:rsidP="00CC3BA1">
      <w:pPr>
        <w:pStyle w:val="ListParagraph"/>
        <w:numPr>
          <w:ilvl w:val="0"/>
          <w:numId w:val="1"/>
        </w:numPr>
        <w:rPr>
          <w:rFonts w:ascii="Arial" w:hAnsi="Arial" w:cs="Arial"/>
          <w:lang w:val="en-US"/>
        </w:rPr>
      </w:pPr>
      <w:r w:rsidRPr="00CC3BA1">
        <w:rPr>
          <w:rFonts w:ascii="Arial" w:hAnsi="Arial" w:cs="Arial"/>
          <w:b/>
        </w:rPr>
        <w:t>Matters</w:t>
      </w:r>
      <w:r w:rsidRPr="00CC3BA1">
        <w:rPr>
          <w:rFonts w:ascii="Arial" w:hAnsi="Arial" w:cs="Arial"/>
          <w:b/>
          <w:bCs/>
          <w:lang w:val="en-US"/>
        </w:rPr>
        <w:t xml:space="preserve"> Not C</w:t>
      </w:r>
      <w:r>
        <w:rPr>
          <w:rFonts w:ascii="Arial" w:hAnsi="Arial" w:cs="Arial"/>
          <w:b/>
          <w:bCs/>
          <w:lang w:val="en-US"/>
        </w:rPr>
        <w:t>overed by the Complaints Policy</w:t>
      </w:r>
    </w:p>
    <w:p w14:paraId="060368DD" w14:textId="77777777" w:rsidR="00CC3BA1" w:rsidRPr="00CC3BA1" w:rsidRDefault="00CC3BA1" w:rsidP="00CC3BA1">
      <w:pPr>
        <w:rPr>
          <w:rFonts w:ascii="Arial" w:hAnsi="Arial" w:cs="Arial"/>
          <w:lang w:val="en-US"/>
        </w:rPr>
      </w:pPr>
      <w:r w:rsidRPr="00CC3BA1">
        <w:rPr>
          <w:rFonts w:ascii="Arial" w:hAnsi="Arial" w:cs="Arial"/>
          <w:lang w:val="en-US"/>
        </w:rPr>
        <w:t xml:space="preserve">Complaints will be reviewed on a case-by-case basis; however, the following issues will likely not be dealt with through PRHA’s complaints procedure, and complaints will not be escalated </w:t>
      </w:r>
      <w:proofErr w:type="gramStart"/>
      <w:r w:rsidRPr="00CC3BA1">
        <w:rPr>
          <w:rFonts w:ascii="Arial" w:hAnsi="Arial" w:cs="Arial"/>
          <w:lang w:val="en-US"/>
        </w:rPr>
        <w:t>if;</w:t>
      </w:r>
      <w:proofErr w:type="gramEnd"/>
    </w:p>
    <w:p w14:paraId="4BDAA42D" w14:textId="77777777" w:rsidR="00CC3BA1" w:rsidRPr="00CC3BA1" w:rsidRDefault="00CC3BA1" w:rsidP="00CC3BA1">
      <w:pPr>
        <w:numPr>
          <w:ilvl w:val="0"/>
          <w:numId w:val="10"/>
        </w:numPr>
        <w:rPr>
          <w:rFonts w:ascii="Arial" w:hAnsi="Arial" w:cs="Arial"/>
        </w:rPr>
      </w:pPr>
      <w:r w:rsidRPr="00CC3BA1">
        <w:rPr>
          <w:rFonts w:ascii="Arial" w:hAnsi="Arial" w:cs="Arial"/>
        </w:rPr>
        <w:t xml:space="preserve">The issue giving rise to the complaint occurred over twelve months ago. </w:t>
      </w:r>
    </w:p>
    <w:p w14:paraId="1DD92D8A" w14:textId="77777777" w:rsidR="00CC3BA1" w:rsidRPr="00CC3BA1" w:rsidRDefault="00CC3BA1" w:rsidP="00CC3BA1">
      <w:pPr>
        <w:numPr>
          <w:ilvl w:val="0"/>
          <w:numId w:val="10"/>
        </w:numPr>
        <w:rPr>
          <w:rFonts w:ascii="Arial" w:hAnsi="Arial" w:cs="Arial"/>
        </w:rPr>
      </w:pPr>
      <w:r w:rsidRPr="00CC3BA1">
        <w:rPr>
          <w:rFonts w:ascii="Arial" w:hAnsi="Arial" w:cs="Arial"/>
        </w:rPr>
        <w:t>Legal proceedings have started. This is defined as details of the claim, such as the Claim Form and Particulars of Claim, having been filed at court.</w:t>
      </w:r>
    </w:p>
    <w:p w14:paraId="2FB4BCC8" w14:textId="77777777" w:rsidR="00CC3BA1" w:rsidRPr="00CC3BA1" w:rsidRDefault="00CC3BA1" w:rsidP="00CC3BA1">
      <w:pPr>
        <w:numPr>
          <w:ilvl w:val="0"/>
          <w:numId w:val="10"/>
        </w:numPr>
        <w:rPr>
          <w:rFonts w:ascii="Arial" w:hAnsi="Arial" w:cs="Arial"/>
          <w:lang w:val="en-US"/>
        </w:rPr>
      </w:pPr>
      <w:r w:rsidRPr="00CC3BA1">
        <w:rPr>
          <w:rFonts w:ascii="Arial" w:hAnsi="Arial" w:cs="Arial"/>
          <w:lang w:val="en-US"/>
        </w:rPr>
        <w:lastRenderedPageBreak/>
        <w:t xml:space="preserve">Matters that have previously been considered under the complaints policy. </w:t>
      </w:r>
    </w:p>
    <w:p w14:paraId="47622931" w14:textId="10FD98DA" w:rsidR="00CC3BA1" w:rsidRPr="00CC3BA1" w:rsidRDefault="00CC3BA1" w:rsidP="00CC3BA1">
      <w:pPr>
        <w:rPr>
          <w:rFonts w:ascii="Arial" w:hAnsi="Arial" w:cs="Arial"/>
          <w:lang w:val="en-US"/>
        </w:rPr>
      </w:pPr>
      <w:r w:rsidRPr="00CC3BA1">
        <w:rPr>
          <w:rFonts w:ascii="Arial" w:hAnsi="Arial" w:cs="Arial"/>
          <w:lang w:val="en-US"/>
        </w:rPr>
        <w:t>We will provide an explanation in writing to the tenant setting out the reasons why the matter is not suitable for the complaints process and explain the tenant has the right to take this directly to the Housing Ombudsman.  If the Ombudsman does not agree that the exclusion has been applied correctly, the Ombudsman may tell the landlord to take on the complaint.</w:t>
      </w:r>
    </w:p>
    <w:p w14:paraId="7618120F" w14:textId="24BAA689" w:rsidR="00307D49" w:rsidRPr="00D941B5" w:rsidRDefault="00D941B5" w:rsidP="00D941B5">
      <w:pPr>
        <w:pStyle w:val="ListParagraph"/>
        <w:numPr>
          <w:ilvl w:val="0"/>
          <w:numId w:val="1"/>
        </w:numPr>
        <w:rPr>
          <w:rFonts w:ascii="Arial" w:hAnsi="Arial" w:cs="Arial"/>
          <w:b/>
        </w:rPr>
      </w:pPr>
      <w:r w:rsidRPr="00D941B5">
        <w:rPr>
          <w:rFonts w:ascii="Arial" w:hAnsi="Arial" w:cs="Arial"/>
          <w:b/>
        </w:rPr>
        <w:t>Policy Review</w:t>
      </w:r>
    </w:p>
    <w:p w14:paraId="1479C010" w14:textId="77777777" w:rsidR="00307D49" w:rsidRPr="00307D49" w:rsidRDefault="00307D49" w:rsidP="00307D49">
      <w:pPr>
        <w:rPr>
          <w:rFonts w:ascii="Arial" w:hAnsi="Arial" w:cs="Arial"/>
        </w:rPr>
      </w:pPr>
      <w:r w:rsidRPr="00307D49">
        <w:rPr>
          <w:rFonts w:ascii="Arial" w:hAnsi="Arial" w:cs="Arial"/>
        </w:rPr>
        <w:t xml:space="preserve">This </w:t>
      </w:r>
      <w:r w:rsidR="00D941B5">
        <w:rPr>
          <w:rFonts w:ascii="Arial" w:hAnsi="Arial" w:cs="Arial"/>
        </w:rPr>
        <w:t>policy will be reviewed every 3 years</w:t>
      </w:r>
      <w:r w:rsidRPr="00307D49">
        <w:rPr>
          <w:rFonts w:ascii="Arial" w:hAnsi="Arial" w:cs="Arial"/>
        </w:rPr>
        <w:t xml:space="preserve"> or sooner if there are significant changes in regulatory requirements, guidance from the Housing Ombudsman, or best practices in complaint handling. Any </w:t>
      </w:r>
      <w:r w:rsidR="00D941B5">
        <w:rPr>
          <w:rFonts w:ascii="Arial" w:hAnsi="Arial" w:cs="Arial"/>
        </w:rPr>
        <w:t xml:space="preserve">amendments will be approved by the board and communicated to residents </w:t>
      </w:r>
      <w:r w:rsidRPr="00307D49">
        <w:rPr>
          <w:rFonts w:ascii="Arial" w:hAnsi="Arial" w:cs="Arial"/>
        </w:rPr>
        <w:t>as necessary.</w:t>
      </w:r>
    </w:p>
    <w:p w14:paraId="1DC9EDF9" w14:textId="77777777" w:rsidR="00307D49" w:rsidRPr="00307D49" w:rsidRDefault="00307D49" w:rsidP="00307D49">
      <w:pPr>
        <w:rPr>
          <w:rFonts w:ascii="Arial" w:hAnsi="Arial" w:cs="Arial"/>
        </w:rPr>
      </w:pPr>
    </w:p>
    <w:p w14:paraId="4D0A5989" w14:textId="77777777" w:rsidR="00825859" w:rsidRPr="00825859" w:rsidRDefault="00825859" w:rsidP="00825859">
      <w:pPr>
        <w:rPr>
          <w:rFonts w:ascii="Arial" w:hAnsi="Arial" w:cs="Arial"/>
          <w:color w:val="FF0000"/>
          <w:lang w:val="en-US"/>
        </w:rPr>
      </w:pPr>
    </w:p>
    <w:p w14:paraId="7231B3D5" w14:textId="77777777" w:rsidR="00825859" w:rsidRPr="00825859" w:rsidRDefault="00825859" w:rsidP="00825859">
      <w:pPr>
        <w:rPr>
          <w:rFonts w:ascii="Arial" w:hAnsi="Arial" w:cs="Arial"/>
          <w:color w:val="FF0000"/>
          <w:lang w:val="en-US"/>
        </w:rPr>
      </w:pPr>
    </w:p>
    <w:p w14:paraId="66BB19DC" w14:textId="74061A66" w:rsidR="00307D49" w:rsidRPr="00307D49" w:rsidRDefault="00307D49" w:rsidP="00307D49">
      <w:pPr>
        <w:rPr>
          <w:rFonts w:ascii="Arial" w:hAnsi="Arial" w:cs="Arial"/>
        </w:rPr>
      </w:pPr>
    </w:p>
    <w:p w14:paraId="32DBF3CD" w14:textId="77777777" w:rsidR="006D54BE" w:rsidRPr="00307D49" w:rsidRDefault="006D54BE" w:rsidP="00307D49">
      <w:pPr>
        <w:rPr>
          <w:rFonts w:ascii="Arial" w:hAnsi="Arial" w:cs="Arial"/>
        </w:rPr>
      </w:pPr>
    </w:p>
    <w:sectPr w:rsidR="006D54BE" w:rsidRPr="00307D4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5502D" w14:textId="77777777" w:rsidR="00461F35" w:rsidRDefault="00461F35" w:rsidP="00D941B5">
      <w:pPr>
        <w:spacing w:after="0" w:line="240" w:lineRule="auto"/>
      </w:pPr>
      <w:r>
        <w:separator/>
      </w:r>
    </w:p>
  </w:endnote>
  <w:endnote w:type="continuationSeparator" w:id="0">
    <w:p w14:paraId="0B398031" w14:textId="77777777" w:rsidR="00461F35" w:rsidRDefault="00461F35" w:rsidP="00D94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4C9D" w14:textId="77777777" w:rsidR="00890A33" w:rsidRDefault="00890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F11E" w14:textId="77777777" w:rsidR="00890A33" w:rsidRDefault="00890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661E0" w14:textId="77777777" w:rsidR="00890A33" w:rsidRDefault="00890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206D6" w14:textId="77777777" w:rsidR="00461F35" w:rsidRDefault="00461F35" w:rsidP="00D941B5">
      <w:pPr>
        <w:spacing w:after="0" w:line="240" w:lineRule="auto"/>
      </w:pPr>
      <w:r>
        <w:separator/>
      </w:r>
    </w:p>
  </w:footnote>
  <w:footnote w:type="continuationSeparator" w:id="0">
    <w:p w14:paraId="08DCDFB4" w14:textId="77777777" w:rsidR="00461F35" w:rsidRDefault="00461F35" w:rsidP="00D94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4AB87" w14:textId="6B83A799" w:rsidR="00890A33" w:rsidRDefault="00890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F59B4" w14:textId="34C180BC" w:rsidR="00D941B5" w:rsidRPr="00D941B5" w:rsidRDefault="00000000">
    <w:pPr>
      <w:pStyle w:val="Header"/>
      <w:jc w:val="right"/>
      <w:rPr>
        <w:rFonts w:ascii="Arial" w:hAnsi="Arial" w:cs="Arial"/>
        <w:sz w:val="16"/>
        <w:szCs w:val="16"/>
      </w:rPr>
    </w:pPr>
    <w:sdt>
      <w:sdtPr>
        <w:rPr>
          <w:rFonts w:ascii="Arial" w:hAnsi="Arial" w:cs="Arial"/>
          <w:sz w:val="16"/>
          <w:szCs w:val="16"/>
        </w:rPr>
        <w:id w:val="-1318336367"/>
        <w:docPartObj>
          <w:docPartGallery w:val="Page Numbers (Top of Page)"/>
          <w:docPartUnique/>
        </w:docPartObj>
      </w:sdtPr>
      <w:sdtContent>
        <w:r w:rsidR="00D941B5" w:rsidRPr="00D941B5">
          <w:rPr>
            <w:rFonts w:ascii="Arial" w:hAnsi="Arial" w:cs="Arial"/>
            <w:sz w:val="16"/>
            <w:szCs w:val="16"/>
          </w:rPr>
          <w:t xml:space="preserve">Page </w:t>
        </w:r>
        <w:r w:rsidR="00D941B5" w:rsidRPr="00D941B5">
          <w:rPr>
            <w:rFonts w:ascii="Arial" w:hAnsi="Arial" w:cs="Arial"/>
            <w:b/>
            <w:bCs/>
            <w:sz w:val="16"/>
            <w:szCs w:val="16"/>
          </w:rPr>
          <w:fldChar w:fldCharType="begin"/>
        </w:r>
        <w:r w:rsidR="00D941B5" w:rsidRPr="00D941B5">
          <w:rPr>
            <w:rFonts w:ascii="Arial" w:hAnsi="Arial" w:cs="Arial"/>
            <w:b/>
            <w:bCs/>
            <w:sz w:val="16"/>
            <w:szCs w:val="16"/>
          </w:rPr>
          <w:instrText xml:space="preserve"> PAGE </w:instrText>
        </w:r>
        <w:r w:rsidR="00D941B5" w:rsidRPr="00D941B5">
          <w:rPr>
            <w:rFonts w:ascii="Arial" w:hAnsi="Arial" w:cs="Arial"/>
            <w:b/>
            <w:bCs/>
            <w:sz w:val="16"/>
            <w:szCs w:val="16"/>
          </w:rPr>
          <w:fldChar w:fldCharType="separate"/>
        </w:r>
        <w:r w:rsidR="00890A33">
          <w:rPr>
            <w:rFonts w:ascii="Arial" w:hAnsi="Arial" w:cs="Arial"/>
            <w:b/>
            <w:bCs/>
            <w:noProof/>
            <w:sz w:val="16"/>
            <w:szCs w:val="16"/>
          </w:rPr>
          <w:t>3</w:t>
        </w:r>
        <w:r w:rsidR="00D941B5" w:rsidRPr="00D941B5">
          <w:rPr>
            <w:rFonts w:ascii="Arial" w:hAnsi="Arial" w:cs="Arial"/>
            <w:b/>
            <w:bCs/>
            <w:sz w:val="16"/>
            <w:szCs w:val="16"/>
          </w:rPr>
          <w:fldChar w:fldCharType="end"/>
        </w:r>
        <w:r w:rsidR="00D941B5" w:rsidRPr="00D941B5">
          <w:rPr>
            <w:rFonts w:ascii="Arial" w:hAnsi="Arial" w:cs="Arial"/>
            <w:sz w:val="16"/>
            <w:szCs w:val="16"/>
          </w:rPr>
          <w:t xml:space="preserve"> of </w:t>
        </w:r>
        <w:r w:rsidR="00D941B5" w:rsidRPr="00D941B5">
          <w:rPr>
            <w:rFonts w:ascii="Arial" w:hAnsi="Arial" w:cs="Arial"/>
            <w:b/>
            <w:bCs/>
            <w:sz w:val="16"/>
            <w:szCs w:val="16"/>
          </w:rPr>
          <w:fldChar w:fldCharType="begin"/>
        </w:r>
        <w:r w:rsidR="00D941B5" w:rsidRPr="00D941B5">
          <w:rPr>
            <w:rFonts w:ascii="Arial" w:hAnsi="Arial" w:cs="Arial"/>
            <w:b/>
            <w:bCs/>
            <w:sz w:val="16"/>
            <w:szCs w:val="16"/>
          </w:rPr>
          <w:instrText xml:space="preserve"> NUMPAGES  </w:instrText>
        </w:r>
        <w:r w:rsidR="00D941B5" w:rsidRPr="00D941B5">
          <w:rPr>
            <w:rFonts w:ascii="Arial" w:hAnsi="Arial" w:cs="Arial"/>
            <w:b/>
            <w:bCs/>
            <w:sz w:val="16"/>
            <w:szCs w:val="16"/>
          </w:rPr>
          <w:fldChar w:fldCharType="separate"/>
        </w:r>
        <w:r w:rsidR="00890A33">
          <w:rPr>
            <w:rFonts w:ascii="Arial" w:hAnsi="Arial" w:cs="Arial"/>
            <w:b/>
            <w:bCs/>
            <w:noProof/>
            <w:sz w:val="16"/>
            <w:szCs w:val="16"/>
          </w:rPr>
          <w:t>7</w:t>
        </w:r>
        <w:r w:rsidR="00D941B5" w:rsidRPr="00D941B5">
          <w:rPr>
            <w:rFonts w:ascii="Arial" w:hAnsi="Arial" w:cs="Arial"/>
            <w:b/>
            <w:bCs/>
            <w:sz w:val="16"/>
            <w:szCs w:val="16"/>
          </w:rPr>
          <w:fldChar w:fldCharType="end"/>
        </w:r>
      </w:sdtContent>
    </w:sdt>
  </w:p>
  <w:p w14:paraId="31510038" w14:textId="77777777" w:rsidR="00D941B5" w:rsidRDefault="00D941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28BB" w14:textId="03FBBCB9" w:rsidR="00890A33" w:rsidRDefault="00890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16D9"/>
    <w:multiLevelType w:val="hybridMultilevel"/>
    <w:tmpl w:val="72AA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66493"/>
    <w:multiLevelType w:val="multilevel"/>
    <w:tmpl w:val="B080BE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29345C"/>
    <w:multiLevelType w:val="hybridMultilevel"/>
    <w:tmpl w:val="1F42A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F35B89"/>
    <w:multiLevelType w:val="multilevel"/>
    <w:tmpl w:val="98E88C50"/>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58D4005"/>
    <w:multiLevelType w:val="hybridMultilevel"/>
    <w:tmpl w:val="A2680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9780E"/>
    <w:multiLevelType w:val="hybridMultilevel"/>
    <w:tmpl w:val="1962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416B13"/>
    <w:multiLevelType w:val="hybridMultilevel"/>
    <w:tmpl w:val="EE7463DC"/>
    <w:lvl w:ilvl="0" w:tplc="77906CC8">
      <w:numFmt w:val="bullet"/>
      <w:lvlText w:val="•"/>
      <w:lvlJc w:val="left"/>
      <w:pPr>
        <w:ind w:left="720" w:hanging="360"/>
      </w:pPr>
      <w:rPr>
        <w:rFonts w:ascii="Arial" w:eastAsia="Times New Roman" w:hAnsi="Arial" w:cs="Arial" w:hint="default"/>
        <w:color w:val="44258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A84CAF"/>
    <w:multiLevelType w:val="hybridMultilevel"/>
    <w:tmpl w:val="52749A70"/>
    <w:lvl w:ilvl="0" w:tplc="7F80EFD0">
      <w:numFmt w:val="bullet"/>
      <w:lvlText w:val="•"/>
      <w:lvlJc w:val="left"/>
      <w:pPr>
        <w:ind w:left="780" w:hanging="360"/>
      </w:pPr>
      <w:rPr>
        <w:rFonts w:ascii="Times New Roman" w:eastAsia="Times New Roman"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6D145EEE"/>
    <w:multiLevelType w:val="multilevel"/>
    <w:tmpl w:val="1338D2F4"/>
    <w:lvl w:ilvl="0">
      <w:start w:val="1"/>
      <w:numFmt w:val="decimal"/>
      <w:lvlText w:val="%1."/>
      <w:lvlJc w:val="left"/>
      <w:pPr>
        <w:ind w:left="567" w:hanging="567"/>
      </w:pPr>
      <w:rPr>
        <w:rFonts w:hint="default"/>
        <w:sz w:val="22"/>
      </w:rPr>
    </w:lvl>
    <w:lvl w:ilvl="1">
      <w:start w:val="1"/>
      <w:numFmt w:val="decimal"/>
      <w:lvlText w:val="%1.%2."/>
      <w:lvlJc w:val="left"/>
      <w:pPr>
        <w:ind w:left="567" w:hanging="567"/>
      </w:pPr>
      <w:rPr>
        <w:rFonts w:hint="default"/>
        <w:b w:val="0"/>
        <w:bCs/>
        <w:sz w:val="22"/>
      </w:rPr>
    </w:lvl>
    <w:lvl w:ilvl="2">
      <w:start w:val="1"/>
      <w:numFmt w:val="decimal"/>
      <w:lvlText w:val="%1.%2.%3."/>
      <w:lvlJc w:val="left"/>
      <w:pPr>
        <w:ind w:left="567" w:hanging="567"/>
      </w:pPr>
      <w:rPr>
        <w:rFonts w:hint="default"/>
        <w:sz w:val="22"/>
      </w:rPr>
    </w:lvl>
    <w:lvl w:ilvl="3">
      <w:start w:val="1"/>
      <w:numFmt w:val="decimal"/>
      <w:lvlText w:val="%1.%2.%3.%4."/>
      <w:lvlJc w:val="left"/>
      <w:pPr>
        <w:ind w:left="567" w:hanging="567"/>
      </w:pPr>
      <w:rPr>
        <w:rFonts w:hint="default"/>
        <w:sz w:val="22"/>
      </w:rPr>
    </w:lvl>
    <w:lvl w:ilvl="4">
      <w:start w:val="1"/>
      <w:numFmt w:val="decimal"/>
      <w:lvlText w:val="%1.%2.%3.%4.%5."/>
      <w:lvlJc w:val="left"/>
      <w:pPr>
        <w:ind w:left="567" w:hanging="567"/>
      </w:pPr>
      <w:rPr>
        <w:rFonts w:hint="default"/>
        <w:sz w:val="22"/>
      </w:rPr>
    </w:lvl>
    <w:lvl w:ilvl="5">
      <w:start w:val="1"/>
      <w:numFmt w:val="decimal"/>
      <w:lvlText w:val="%1.%2.%3.%4.%5.%6."/>
      <w:lvlJc w:val="left"/>
      <w:pPr>
        <w:ind w:left="567" w:hanging="567"/>
      </w:pPr>
      <w:rPr>
        <w:rFonts w:hint="default"/>
        <w:sz w:val="22"/>
      </w:rPr>
    </w:lvl>
    <w:lvl w:ilvl="6">
      <w:start w:val="1"/>
      <w:numFmt w:val="decimal"/>
      <w:lvlText w:val="%1.%2.%3.%4.%5.%6.%7."/>
      <w:lvlJc w:val="left"/>
      <w:pPr>
        <w:ind w:left="567" w:hanging="567"/>
      </w:pPr>
      <w:rPr>
        <w:rFonts w:hint="default"/>
        <w:sz w:val="22"/>
      </w:rPr>
    </w:lvl>
    <w:lvl w:ilvl="7">
      <w:start w:val="1"/>
      <w:numFmt w:val="decimal"/>
      <w:lvlText w:val="%1.%2.%3.%4.%5.%6.%7.%8."/>
      <w:lvlJc w:val="left"/>
      <w:pPr>
        <w:ind w:left="567" w:hanging="567"/>
      </w:pPr>
      <w:rPr>
        <w:rFonts w:hint="default"/>
        <w:sz w:val="22"/>
      </w:rPr>
    </w:lvl>
    <w:lvl w:ilvl="8">
      <w:start w:val="1"/>
      <w:numFmt w:val="decimal"/>
      <w:lvlText w:val="%1.%2.%3.%4.%5.%6.%7.%8.%9."/>
      <w:lvlJc w:val="left"/>
      <w:pPr>
        <w:ind w:left="567" w:hanging="567"/>
      </w:pPr>
      <w:rPr>
        <w:rFonts w:hint="default"/>
        <w:sz w:val="22"/>
      </w:rPr>
    </w:lvl>
  </w:abstractNum>
  <w:abstractNum w:abstractNumId="9" w15:restartNumberingAfterBreak="0">
    <w:nsid w:val="73501D21"/>
    <w:multiLevelType w:val="hybridMultilevel"/>
    <w:tmpl w:val="57DE654A"/>
    <w:lvl w:ilvl="0" w:tplc="7F80EFD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612DF9"/>
    <w:multiLevelType w:val="hybridMultilevel"/>
    <w:tmpl w:val="CF18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864455">
    <w:abstractNumId w:val="2"/>
  </w:num>
  <w:num w:numId="2" w16cid:durableId="1919316626">
    <w:abstractNumId w:val="10"/>
  </w:num>
  <w:num w:numId="3" w16cid:durableId="3676434">
    <w:abstractNumId w:val="4"/>
  </w:num>
  <w:num w:numId="4" w16cid:durableId="1198658294">
    <w:abstractNumId w:val="0"/>
  </w:num>
  <w:num w:numId="5" w16cid:durableId="1103500703">
    <w:abstractNumId w:val="6"/>
  </w:num>
  <w:num w:numId="6" w16cid:durableId="1504972100">
    <w:abstractNumId w:val="5"/>
  </w:num>
  <w:num w:numId="7" w16cid:durableId="284966115">
    <w:abstractNumId w:val="3"/>
  </w:num>
  <w:num w:numId="8" w16cid:durableId="2121145863">
    <w:abstractNumId w:val="8"/>
  </w:num>
  <w:num w:numId="9" w16cid:durableId="549541681">
    <w:abstractNumId w:val="7"/>
  </w:num>
  <w:num w:numId="10" w16cid:durableId="553393392">
    <w:abstractNumId w:val="9"/>
  </w:num>
  <w:num w:numId="11" w16cid:durableId="1664813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D49"/>
    <w:rsid w:val="00060BDD"/>
    <w:rsid w:val="00067179"/>
    <w:rsid w:val="00186884"/>
    <w:rsid w:val="00255838"/>
    <w:rsid w:val="00272160"/>
    <w:rsid w:val="00307D49"/>
    <w:rsid w:val="003C0806"/>
    <w:rsid w:val="004166B9"/>
    <w:rsid w:val="00424A1D"/>
    <w:rsid w:val="00461F35"/>
    <w:rsid w:val="006D54BE"/>
    <w:rsid w:val="007E0C87"/>
    <w:rsid w:val="00825859"/>
    <w:rsid w:val="00890A33"/>
    <w:rsid w:val="00931A88"/>
    <w:rsid w:val="00985A19"/>
    <w:rsid w:val="009A3ED9"/>
    <w:rsid w:val="00A77BB5"/>
    <w:rsid w:val="00A81D0F"/>
    <w:rsid w:val="00A8489B"/>
    <w:rsid w:val="00B13492"/>
    <w:rsid w:val="00CC3BA1"/>
    <w:rsid w:val="00CF51ED"/>
    <w:rsid w:val="00D941B5"/>
    <w:rsid w:val="00F2186B"/>
    <w:rsid w:val="00FC1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4A4D2"/>
  <w15:chartTrackingRefBased/>
  <w15:docId w15:val="{1E25F709-233F-42A1-B4EC-A6102EEF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07D4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07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5A19"/>
    <w:pPr>
      <w:ind w:left="720"/>
      <w:contextualSpacing/>
    </w:pPr>
  </w:style>
  <w:style w:type="character" w:styleId="Hyperlink">
    <w:name w:val="Hyperlink"/>
    <w:basedOn w:val="DefaultParagraphFont"/>
    <w:uiPriority w:val="99"/>
    <w:unhideWhenUsed/>
    <w:rsid w:val="00186884"/>
    <w:rPr>
      <w:color w:val="0563C1" w:themeColor="hyperlink"/>
      <w:u w:val="single"/>
    </w:rPr>
  </w:style>
  <w:style w:type="paragraph" w:styleId="Header">
    <w:name w:val="header"/>
    <w:basedOn w:val="Normal"/>
    <w:link w:val="HeaderChar"/>
    <w:uiPriority w:val="99"/>
    <w:unhideWhenUsed/>
    <w:rsid w:val="00D94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1B5"/>
  </w:style>
  <w:style w:type="paragraph" w:styleId="Footer">
    <w:name w:val="footer"/>
    <w:basedOn w:val="Normal"/>
    <w:link w:val="FooterChar"/>
    <w:uiPriority w:val="99"/>
    <w:unhideWhenUsed/>
    <w:rsid w:val="00D94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9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using-ombudsman.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ousing-ombudsman.org.uk/contact-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LAPTOP-</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Stephen Mcnaughton</cp:lastModifiedBy>
  <cp:revision>3</cp:revision>
  <dcterms:created xsi:type="dcterms:W3CDTF">2025-03-12T17:04:00Z</dcterms:created>
  <dcterms:modified xsi:type="dcterms:W3CDTF">2025-03-12T17:06:00Z</dcterms:modified>
</cp:coreProperties>
</file>